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B45FBE" w14:textId="77777777" w:rsidR="00EF3FE6" w:rsidRDefault="00EF3FE6">
      <w:pPr>
        <w:spacing w:after="40" w:line="240" w:lineRule="exact"/>
      </w:pPr>
    </w:p>
    <w:p w14:paraId="1AC9D09F" w14:textId="77777777" w:rsidR="00EF3FE6" w:rsidRDefault="007901F6">
      <w:pPr>
        <w:ind w:left="2160" w:right="2160"/>
        <w:rPr>
          <w:sz w:val="2"/>
        </w:rPr>
      </w:pPr>
      <w:r>
        <w:rPr>
          <w:noProof/>
          <w:lang w:eastAsia="fr-FR"/>
        </w:rPr>
        <w:drawing>
          <wp:inline distT="0" distB="0" distL="0" distR="0" wp14:anchorId="28E41140" wp14:editId="507692ED">
            <wp:extent cx="3390900"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90900" cy="971550"/>
                    </a:xfrm>
                    <a:prstGeom prst="rect">
                      <a:avLst/>
                    </a:prstGeom>
                    <a:noFill/>
                    <a:ln>
                      <a:noFill/>
                    </a:ln>
                  </pic:spPr>
                </pic:pic>
              </a:graphicData>
            </a:graphic>
          </wp:inline>
        </w:drawing>
      </w:r>
    </w:p>
    <w:p w14:paraId="4B551A02" w14:textId="77777777" w:rsidR="00EF3FE6" w:rsidRDefault="00EF3FE6">
      <w:pPr>
        <w:spacing w:after="160" w:line="240" w:lineRule="exact"/>
      </w:pPr>
    </w:p>
    <w:tbl>
      <w:tblPr>
        <w:tblW w:w="0" w:type="auto"/>
        <w:tblInd w:w="20" w:type="dxa"/>
        <w:tblLayout w:type="fixed"/>
        <w:tblLook w:val="04A0" w:firstRow="1" w:lastRow="0" w:firstColumn="1" w:lastColumn="0" w:noHBand="0" w:noVBand="1"/>
      </w:tblPr>
      <w:tblGrid>
        <w:gridCol w:w="9620"/>
      </w:tblGrid>
      <w:tr w:rsidR="00EF3FE6" w14:paraId="457C22B9" w14:textId="77777777">
        <w:tc>
          <w:tcPr>
            <w:tcW w:w="9620" w:type="dxa"/>
            <w:shd w:val="clear" w:color="666553" w:fill="666553"/>
            <w:tcMar>
              <w:top w:w="40" w:type="dxa"/>
              <w:left w:w="0" w:type="dxa"/>
              <w:bottom w:w="0" w:type="dxa"/>
              <w:right w:w="0" w:type="dxa"/>
            </w:tcMar>
            <w:vAlign w:val="center"/>
          </w:tcPr>
          <w:p w14:paraId="1AD3AC0D" w14:textId="46B0C27D" w:rsidR="00EF3FE6" w:rsidRDefault="002E61C5">
            <w:pPr>
              <w:jc w:val="center"/>
              <w:rPr>
                <w:rFonts w:ascii="Trebuchet MS" w:eastAsia="Trebuchet MS" w:hAnsi="Trebuchet MS" w:cs="Trebuchet MS"/>
                <w:b/>
                <w:color w:val="FFFFFF"/>
                <w:sz w:val="28"/>
              </w:rPr>
            </w:pPr>
            <w:r>
              <w:rPr>
                <w:rFonts w:ascii="Trebuchet MS" w:eastAsia="Trebuchet MS" w:hAnsi="Trebuchet MS" w:cs="Trebuchet MS"/>
                <w:b/>
                <w:color w:val="FFFFFF"/>
                <w:sz w:val="28"/>
              </w:rPr>
              <w:t>REGLEMENT DE CONSULTATION</w:t>
            </w:r>
          </w:p>
        </w:tc>
      </w:tr>
    </w:tbl>
    <w:p w14:paraId="464CEF4B" w14:textId="77777777" w:rsidR="00EF3FE6" w:rsidRDefault="007901F6">
      <w:pPr>
        <w:spacing w:line="240" w:lineRule="exact"/>
      </w:pPr>
      <w:r>
        <w:t xml:space="preserve"> </w:t>
      </w:r>
    </w:p>
    <w:p w14:paraId="1084F328" w14:textId="77777777" w:rsidR="00EF3FE6" w:rsidRDefault="00EF3FE6">
      <w:pPr>
        <w:spacing w:after="120" w:line="240" w:lineRule="exact"/>
      </w:pPr>
    </w:p>
    <w:p w14:paraId="5770F004" w14:textId="5D195213" w:rsidR="00EF3FE6" w:rsidRDefault="00BA7017">
      <w:pPr>
        <w:spacing w:before="40"/>
        <w:ind w:left="20" w:right="20"/>
        <w:jc w:val="center"/>
        <w:rPr>
          <w:rFonts w:ascii="Trebuchet MS" w:eastAsia="Trebuchet MS" w:hAnsi="Trebuchet MS" w:cs="Trebuchet MS"/>
          <w:b/>
          <w:color w:val="000000"/>
          <w:sz w:val="28"/>
        </w:rPr>
      </w:pPr>
      <w:r>
        <w:rPr>
          <w:rFonts w:ascii="Trebuchet MS" w:eastAsia="Trebuchet MS" w:hAnsi="Trebuchet MS" w:cs="Trebuchet MS"/>
          <w:b/>
          <w:color w:val="000000"/>
          <w:sz w:val="28"/>
        </w:rPr>
        <w:t xml:space="preserve">SYSTEME D’ACQUISITION DYNAMIQUE </w:t>
      </w:r>
      <w:r w:rsidR="008B5154">
        <w:rPr>
          <w:rFonts w:ascii="Trebuchet MS" w:eastAsia="Trebuchet MS" w:hAnsi="Trebuchet MS" w:cs="Trebuchet MS"/>
          <w:b/>
          <w:color w:val="000000"/>
          <w:sz w:val="28"/>
        </w:rPr>
        <w:br/>
      </w:r>
      <w:r w:rsidR="00D627B2">
        <w:rPr>
          <w:rFonts w:ascii="Trebuchet MS" w:eastAsia="Trebuchet MS" w:hAnsi="Trebuchet MS" w:cs="Trebuchet MS"/>
          <w:b/>
          <w:color w:val="000000"/>
          <w:sz w:val="28"/>
        </w:rPr>
        <w:t>Consultation </w:t>
      </w:r>
      <w:r w:rsidR="008B5154">
        <w:rPr>
          <w:rFonts w:ascii="Trebuchet MS" w:eastAsia="Trebuchet MS" w:hAnsi="Trebuchet MS" w:cs="Trebuchet MS"/>
          <w:b/>
          <w:color w:val="000000"/>
          <w:sz w:val="28"/>
        </w:rPr>
        <w:t xml:space="preserve">N° </w:t>
      </w:r>
      <w:r w:rsidR="00D45572">
        <w:rPr>
          <w:rFonts w:ascii="Trebuchet MS" w:eastAsia="Trebuchet MS" w:hAnsi="Trebuchet MS" w:cs="Trebuchet MS"/>
          <w:b/>
          <w:color w:val="000000"/>
          <w:sz w:val="28"/>
        </w:rPr>
        <w:t>240008</w:t>
      </w:r>
    </w:p>
    <w:p w14:paraId="22B4A2EB" w14:textId="77777777" w:rsidR="00EF3FE6" w:rsidRDefault="00EF3FE6">
      <w:pPr>
        <w:spacing w:line="240" w:lineRule="exact"/>
      </w:pPr>
    </w:p>
    <w:p w14:paraId="06DAE692" w14:textId="77777777" w:rsidR="00EF3FE6" w:rsidRDefault="00EF3FE6">
      <w:pPr>
        <w:spacing w:line="240" w:lineRule="exact"/>
      </w:pPr>
    </w:p>
    <w:p w14:paraId="16CC104F" w14:textId="77777777" w:rsidR="00EF3FE6" w:rsidRDefault="00EF3FE6">
      <w:pPr>
        <w:spacing w:line="240" w:lineRule="exact"/>
      </w:pPr>
    </w:p>
    <w:p w14:paraId="2D9A730D" w14:textId="77777777" w:rsidR="00EF3FE6" w:rsidRDefault="00EF3FE6">
      <w:pPr>
        <w:spacing w:line="240" w:lineRule="exact"/>
      </w:pPr>
    </w:p>
    <w:p w14:paraId="193C9716" w14:textId="77777777" w:rsidR="00EF3FE6" w:rsidRDefault="00EF3FE6">
      <w:pPr>
        <w:spacing w:line="240" w:lineRule="exact"/>
      </w:pPr>
    </w:p>
    <w:p w14:paraId="447CE6E8" w14:textId="77777777" w:rsidR="00EF3FE6" w:rsidRDefault="00EF3FE6">
      <w:pPr>
        <w:spacing w:line="240" w:lineRule="exact"/>
      </w:pPr>
    </w:p>
    <w:p w14:paraId="06B329CD" w14:textId="77777777" w:rsidR="00EF3FE6" w:rsidRDefault="00EF3FE6">
      <w:pPr>
        <w:spacing w:line="240" w:lineRule="exact"/>
      </w:pPr>
    </w:p>
    <w:p w14:paraId="225756F2" w14:textId="77777777" w:rsidR="00EF3FE6" w:rsidRDefault="00EF3FE6">
      <w:pPr>
        <w:spacing w:after="180" w:line="240" w:lineRule="exact"/>
      </w:pPr>
    </w:p>
    <w:tbl>
      <w:tblPr>
        <w:tblW w:w="0" w:type="auto"/>
        <w:tblInd w:w="1280" w:type="dxa"/>
        <w:tblLayout w:type="fixed"/>
        <w:tblLook w:val="04A0" w:firstRow="1" w:lastRow="0" w:firstColumn="1" w:lastColumn="0" w:noHBand="0" w:noVBand="1"/>
      </w:tblPr>
      <w:tblGrid>
        <w:gridCol w:w="7100"/>
      </w:tblGrid>
      <w:tr w:rsidR="0094176A" w:rsidRPr="00CB3C2C" w14:paraId="2E86BCE3" w14:textId="77777777" w:rsidTr="00D627B2">
        <w:tc>
          <w:tcPr>
            <w:tcW w:w="7100" w:type="dxa"/>
            <w:tcBorders>
              <w:top w:val="single" w:sz="4" w:space="0" w:color="000000"/>
              <w:bottom w:val="single" w:sz="4" w:space="0" w:color="000000"/>
            </w:tcBorders>
            <w:tcMar>
              <w:top w:w="400" w:type="dxa"/>
              <w:left w:w="0" w:type="dxa"/>
              <w:bottom w:w="400" w:type="dxa"/>
              <w:right w:w="0" w:type="dxa"/>
            </w:tcMar>
            <w:vAlign w:val="center"/>
          </w:tcPr>
          <w:p w14:paraId="0684C503" w14:textId="77777777" w:rsidR="0094176A" w:rsidRPr="00CB3C2C" w:rsidRDefault="0094176A" w:rsidP="00D627B2">
            <w:pPr>
              <w:jc w:val="both"/>
              <w:rPr>
                <w:rFonts w:ascii="Trebuchet MS" w:eastAsia="Trebuchet MS" w:hAnsi="Trebuchet MS" w:cs="Trebuchet MS"/>
                <w:b/>
                <w:color w:val="000000"/>
                <w:sz w:val="28"/>
              </w:rPr>
            </w:pPr>
            <w:r>
              <w:rPr>
                <w:rFonts w:ascii="Trebuchet MS" w:eastAsia="Trebuchet MS" w:hAnsi="Trebuchet MS" w:cs="Trebuchet MS"/>
                <w:b/>
                <w:color w:val="000000"/>
                <w:sz w:val="28"/>
              </w:rPr>
              <w:t xml:space="preserve">Prestations </w:t>
            </w:r>
            <w:r w:rsidRPr="00F64A46">
              <w:rPr>
                <w:rFonts w:ascii="Trebuchet MS" w:eastAsia="Trebuchet MS" w:hAnsi="Trebuchet MS" w:cs="Trebuchet MS"/>
                <w:b/>
                <w:color w:val="000000"/>
                <w:sz w:val="28"/>
              </w:rPr>
              <w:t>d'activités physiques</w:t>
            </w:r>
            <w:r>
              <w:rPr>
                <w:rFonts w:ascii="Trebuchet MS" w:eastAsia="Trebuchet MS" w:hAnsi="Trebuchet MS" w:cs="Trebuchet MS"/>
                <w:b/>
                <w:color w:val="000000"/>
                <w:sz w:val="28"/>
              </w:rPr>
              <w:t xml:space="preserve">, thérapeutiques et artistiques pour les patients du GHT Bouches du Rhône </w:t>
            </w:r>
          </w:p>
        </w:tc>
      </w:tr>
    </w:tbl>
    <w:p w14:paraId="3D52779B" w14:textId="77777777" w:rsidR="00EF3FE6" w:rsidRDefault="00EF3FE6">
      <w:pPr>
        <w:spacing w:line="240" w:lineRule="exact"/>
      </w:pPr>
    </w:p>
    <w:p w14:paraId="1FC3427D" w14:textId="77777777" w:rsidR="00EF3FE6" w:rsidRDefault="00EF3FE6">
      <w:pPr>
        <w:spacing w:line="240" w:lineRule="exact"/>
      </w:pPr>
    </w:p>
    <w:p w14:paraId="20DA6C56" w14:textId="77777777" w:rsidR="00EF3FE6" w:rsidRDefault="00EF3FE6">
      <w:pPr>
        <w:spacing w:line="240" w:lineRule="exact"/>
      </w:pPr>
    </w:p>
    <w:p w14:paraId="767AD82F" w14:textId="77777777" w:rsidR="00EF3FE6" w:rsidRDefault="00EF3FE6">
      <w:pPr>
        <w:spacing w:line="240" w:lineRule="exact"/>
      </w:pPr>
    </w:p>
    <w:p w14:paraId="61C48513" w14:textId="77777777" w:rsidR="00EF3FE6" w:rsidRDefault="00EF3FE6">
      <w:pPr>
        <w:spacing w:line="240" w:lineRule="exact"/>
      </w:pPr>
    </w:p>
    <w:p w14:paraId="4B320970" w14:textId="18D6CD3F" w:rsidR="00EF3FE6" w:rsidRPr="00BB726C" w:rsidRDefault="00423BBE" w:rsidP="00423BBE">
      <w:pPr>
        <w:spacing w:line="240" w:lineRule="exact"/>
        <w:jc w:val="center"/>
        <w:rPr>
          <w:rFonts w:ascii="Trebuchet MS" w:eastAsia="Trebuchet MS" w:hAnsi="Trebuchet MS" w:cs="Trebuchet MS"/>
          <w:b/>
          <w:color w:val="000000"/>
          <w:sz w:val="28"/>
        </w:rPr>
      </w:pPr>
      <w:r w:rsidRPr="00BB726C">
        <w:rPr>
          <w:rFonts w:ascii="Trebuchet MS" w:eastAsia="Trebuchet MS" w:hAnsi="Trebuchet MS" w:cs="Trebuchet MS"/>
          <w:b/>
          <w:color w:val="000000"/>
          <w:sz w:val="28"/>
        </w:rPr>
        <w:t>Date et heure limite du SAD:</w:t>
      </w:r>
    </w:p>
    <w:p w14:paraId="085E30D1" w14:textId="77777777" w:rsidR="00423BBE" w:rsidRPr="00BB726C" w:rsidRDefault="00423BBE" w:rsidP="00423BBE">
      <w:pPr>
        <w:spacing w:line="240" w:lineRule="exact"/>
        <w:jc w:val="center"/>
        <w:rPr>
          <w:rFonts w:ascii="Trebuchet MS" w:eastAsia="Trebuchet MS" w:hAnsi="Trebuchet MS" w:cs="Trebuchet MS"/>
          <w:b/>
          <w:color w:val="000000"/>
          <w:sz w:val="28"/>
        </w:rPr>
      </w:pPr>
    </w:p>
    <w:p w14:paraId="20A16FAB" w14:textId="3E62FCC1" w:rsidR="00423BBE" w:rsidRPr="00BB726C" w:rsidRDefault="00CA507D" w:rsidP="00423BBE">
      <w:pPr>
        <w:spacing w:line="240" w:lineRule="exact"/>
        <w:jc w:val="center"/>
        <w:rPr>
          <w:rFonts w:ascii="Trebuchet MS" w:eastAsia="Trebuchet MS" w:hAnsi="Trebuchet MS" w:cs="Trebuchet MS"/>
          <w:b/>
          <w:color w:val="000000"/>
          <w:sz w:val="28"/>
        </w:rPr>
      </w:pPr>
      <w:r>
        <w:rPr>
          <w:rFonts w:ascii="Trebuchet MS" w:eastAsia="Trebuchet MS" w:hAnsi="Trebuchet MS" w:cs="Trebuchet MS"/>
          <w:b/>
          <w:color w:val="000000"/>
          <w:sz w:val="28"/>
          <w:highlight w:val="yellow"/>
        </w:rPr>
        <w:t>14/04</w:t>
      </w:r>
      <w:r w:rsidR="002F6E29" w:rsidRPr="002F6E29">
        <w:rPr>
          <w:rFonts w:ascii="Trebuchet MS" w:eastAsia="Trebuchet MS" w:hAnsi="Trebuchet MS" w:cs="Trebuchet MS"/>
          <w:b/>
          <w:color w:val="000000"/>
          <w:sz w:val="28"/>
          <w:highlight w:val="yellow"/>
        </w:rPr>
        <w:t>/203</w:t>
      </w:r>
      <w:r w:rsidR="00853535">
        <w:rPr>
          <w:rFonts w:ascii="Trebuchet MS" w:eastAsia="Trebuchet MS" w:hAnsi="Trebuchet MS" w:cs="Trebuchet MS"/>
          <w:b/>
          <w:color w:val="000000"/>
          <w:sz w:val="28"/>
          <w:highlight w:val="yellow"/>
        </w:rPr>
        <w:t>2</w:t>
      </w:r>
    </w:p>
    <w:p w14:paraId="6C45A89E" w14:textId="77777777" w:rsidR="00423BBE" w:rsidRPr="00BB726C" w:rsidRDefault="00423BBE" w:rsidP="00423BBE">
      <w:pPr>
        <w:spacing w:line="240" w:lineRule="exact"/>
        <w:jc w:val="center"/>
        <w:rPr>
          <w:rFonts w:ascii="Trebuchet MS" w:eastAsia="Trebuchet MS" w:hAnsi="Trebuchet MS" w:cs="Trebuchet MS"/>
          <w:b/>
          <w:color w:val="000000"/>
          <w:sz w:val="28"/>
        </w:rPr>
      </w:pPr>
    </w:p>
    <w:p w14:paraId="4762A9C3" w14:textId="77777777" w:rsidR="00423BBE" w:rsidRPr="00BB726C" w:rsidRDefault="00423BBE" w:rsidP="00423BBE">
      <w:pPr>
        <w:spacing w:line="240" w:lineRule="exact"/>
        <w:jc w:val="center"/>
        <w:rPr>
          <w:rFonts w:ascii="Trebuchet MS" w:eastAsia="Trebuchet MS" w:hAnsi="Trebuchet MS" w:cs="Trebuchet MS"/>
          <w:b/>
          <w:color w:val="000000"/>
          <w:sz w:val="28"/>
        </w:rPr>
      </w:pPr>
    </w:p>
    <w:p w14:paraId="2F177B20" w14:textId="77777777" w:rsidR="00423BBE" w:rsidRPr="00BB726C" w:rsidRDefault="00423BBE" w:rsidP="00423BBE">
      <w:pPr>
        <w:spacing w:line="240" w:lineRule="exact"/>
        <w:jc w:val="center"/>
        <w:rPr>
          <w:rFonts w:ascii="Trebuchet MS" w:eastAsia="Trebuchet MS" w:hAnsi="Trebuchet MS" w:cs="Trebuchet MS"/>
          <w:b/>
          <w:color w:val="000000"/>
          <w:sz w:val="28"/>
        </w:rPr>
      </w:pPr>
    </w:p>
    <w:p w14:paraId="6F5B3528" w14:textId="5867C20F" w:rsidR="00423BBE" w:rsidRPr="00BB726C" w:rsidRDefault="00423BBE" w:rsidP="00423BBE">
      <w:pPr>
        <w:spacing w:line="240" w:lineRule="exact"/>
        <w:jc w:val="center"/>
        <w:rPr>
          <w:rFonts w:ascii="Trebuchet MS" w:eastAsia="Trebuchet MS" w:hAnsi="Trebuchet MS" w:cs="Trebuchet MS"/>
          <w:b/>
          <w:color w:val="000000"/>
          <w:sz w:val="28"/>
        </w:rPr>
      </w:pPr>
      <w:r w:rsidRPr="00BB726C">
        <w:rPr>
          <w:rFonts w:ascii="Trebuchet MS" w:eastAsia="Trebuchet MS" w:hAnsi="Trebuchet MS" w:cs="Trebuchet MS"/>
          <w:b/>
          <w:color w:val="000000"/>
          <w:sz w:val="28"/>
        </w:rPr>
        <w:t>Date et heure limite des candidature</w:t>
      </w:r>
      <w:r w:rsidR="00BB726C">
        <w:rPr>
          <w:rFonts w:ascii="Trebuchet MS" w:eastAsia="Trebuchet MS" w:hAnsi="Trebuchet MS" w:cs="Trebuchet MS"/>
          <w:b/>
          <w:color w:val="000000"/>
          <w:sz w:val="28"/>
        </w:rPr>
        <w:t>s</w:t>
      </w:r>
      <w:r w:rsidRPr="00BB726C">
        <w:rPr>
          <w:rFonts w:ascii="Trebuchet MS" w:eastAsia="Trebuchet MS" w:hAnsi="Trebuchet MS" w:cs="Trebuchet MS"/>
          <w:b/>
          <w:color w:val="000000"/>
          <w:sz w:val="28"/>
        </w:rPr>
        <w:t xml:space="preserve"> du SAD:</w:t>
      </w:r>
    </w:p>
    <w:p w14:paraId="038CB2F2" w14:textId="77777777" w:rsidR="00423BBE" w:rsidRPr="00221E63" w:rsidRDefault="00423BBE">
      <w:pPr>
        <w:spacing w:line="240" w:lineRule="exact"/>
        <w:rPr>
          <w:rFonts w:asciiTheme="minorHAnsi" w:hAnsiTheme="minorHAnsi" w:cstheme="minorHAnsi"/>
        </w:rPr>
      </w:pPr>
    </w:p>
    <w:p w14:paraId="010271B6" w14:textId="0951D09D" w:rsidR="00C6426C" w:rsidRPr="00BB726C" w:rsidRDefault="00CA507D" w:rsidP="00C6426C">
      <w:pPr>
        <w:spacing w:line="240" w:lineRule="exact"/>
        <w:jc w:val="center"/>
        <w:rPr>
          <w:rFonts w:ascii="Trebuchet MS" w:eastAsia="Trebuchet MS" w:hAnsi="Trebuchet MS" w:cs="Trebuchet MS"/>
          <w:b/>
          <w:color w:val="000000"/>
          <w:sz w:val="28"/>
        </w:rPr>
      </w:pPr>
      <w:r>
        <w:rPr>
          <w:rFonts w:ascii="Trebuchet MS" w:eastAsia="Trebuchet MS" w:hAnsi="Trebuchet MS" w:cs="Trebuchet MS"/>
          <w:b/>
          <w:color w:val="000000"/>
          <w:sz w:val="28"/>
          <w:highlight w:val="yellow"/>
        </w:rPr>
        <w:t>14/04</w:t>
      </w:r>
      <w:bookmarkStart w:id="0" w:name="_GoBack"/>
      <w:bookmarkEnd w:id="0"/>
      <w:r w:rsidR="00C6426C">
        <w:rPr>
          <w:rFonts w:ascii="Trebuchet MS" w:eastAsia="Trebuchet MS" w:hAnsi="Trebuchet MS" w:cs="Trebuchet MS"/>
          <w:b/>
          <w:color w:val="000000"/>
          <w:sz w:val="28"/>
          <w:highlight w:val="yellow"/>
        </w:rPr>
        <w:t>/2024 à 14h00</w:t>
      </w:r>
    </w:p>
    <w:p w14:paraId="3803E468" w14:textId="77777777" w:rsidR="00423BBE" w:rsidRDefault="00423BBE">
      <w:pPr>
        <w:spacing w:line="240" w:lineRule="exact"/>
      </w:pPr>
    </w:p>
    <w:p w14:paraId="59A0D7DE" w14:textId="77777777" w:rsidR="00EF3FE6" w:rsidRDefault="00EF3FE6">
      <w:pPr>
        <w:spacing w:line="240" w:lineRule="exact"/>
      </w:pPr>
    </w:p>
    <w:p w14:paraId="0A8632BF" w14:textId="77777777" w:rsidR="00EF3FE6" w:rsidRDefault="00EF3FE6">
      <w:pPr>
        <w:spacing w:line="240" w:lineRule="exact"/>
      </w:pPr>
    </w:p>
    <w:p w14:paraId="59558DB8" w14:textId="77777777" w:rsidR="00EF3FE6" w:rsidRDefault="00EF3FE6">
      <w:pPr>
        <w:spacing w:line="240" w:lineRule="exact"/>
      </w:pPr>
    </w:p>
    <w:p w14:paraId="422ABEDC" w14:textId="77777777" w:rsidR="00EF3FE6" w:rsidRDefault="00EF3FE6">
      <w:pPr>
        <w:spacing w:line="240" w:lineRule="exact"/>
      </w:pPr>
    </w:p>
    <w:p w14:paraId="7CE8D0CA" w14:textId="77777777" w:rsidR="00EF3FE6" w:rsidRDefault="00EF3FE6">
      <w:pPr>
        <w:spacing w:line="240" w:lineRule="exact"/>
      </w:pPr>
    </w:p>
    <w:p w14:paraId="0A9ED18B" w14:textId="77777777" w:rsidR="00EF3FE6" w:rsidRDefault="00EF3FE6">
      <w:pPr>
        <w:spacing w:line="240" w:lineRule="exact"/>
      </w:pPr>
    </w:p>
    <w:p w14:paraId="09D9743A" w14:textId="77777777" w:rsidR="00EF3FE6" w:rsidRDefault="00EF3FE6">
      <w:pPr>
        <w:spacing w:after="20" w:line="240" w:lineRule="exact"/>
      </w:pPr>
    </w:p>
    <w:p w14:paraId="764C876B" w14:textId="77777777" w:rsidR="00EF3FE6" w:rsidRDefault="007901F6">
      <w:pPr>
        <w:spacing w:line="279" w:lineRule="exact"/>
        <w:ind w:left="20" w:right="20"/>
        <w:jc w:val="center"/>
        <w:rPr>
          <w:rFonts w:ascii="Trebuchet MS" w:eastAsia="Trebuchet MS" w:hAnsi="Trebuchet MS" w:cs="Trebuchet MS"/>
          <w:b/>
          <w:color w:val="000000"/>
        </w:rPr>
      </w:pPr>
      <w:r>
        <w:rPr>
          <w:rFonts w:ascii="Trebuchet MS" w:eastAsia="Trebuchet MS" w:hAnsi="Trebuchet MS" w:cs="Trebuchet MS"/>
          <w:b/>
          <w:color w:val="000000"/>
        </w:rPr>
        <w:t>Groupement Hospitalier de Territoire Hôpitaux de Provence</w:t>
      </w:r>
    </w:p>
    <w:p w14:paraId="70F41678" w14:textId="77777777" w:rsidR="00EF3FE6" w:rsidRDefault="007901F6">
      <w:pPr>
        <w:spacing w:line="279" w:lineRule="exact"/>
        <w:ind w:left="20" w:right="20"/>
        <w:jc w:val="center"/>
        <w:rPr>
          <w:rFonts w:ascii="Trebuchet MS" w:eastAsia="Trebuchet MS" w:hAnsi="Trebuchet MS" w:cs="Trebuchet MS"/>
          <w:color w:val="000000"/>
        </w:rPr>
      </w:pPr>
      <w:r>
        <w:rPr>
          <w:rFonts w:ascii="Trebuchet MS" w:eastAsia="Trebuchet MS" w:hAnsi="Trebuchet MS" w:cs="Trebuchet MS"/>
          <w:b/>
          <w:color w:val="000000"/>
        </w:rPr>
        <w:t xml:space="preserve">Procédure portée par l'APHM </w:t>
      </w:r>
    </w:p>
    <w:p w14:paraId="5F0EEA82" w14:textId="77777777" w:rsidR="00EF3FE6" w:rsidRDefault="007901F6">
      <w:pPr>
        <w:spacing w:line="279" w:lineRule="exact"/>
        <w:ind w:left="20" w:right="20"/>
        <w:jc w:val="center"/>
        <w:rPr>
          <w:rFonts w:ascii="Trebuchet MS" w:eastAsia="Trebuchet MS" w:hAnsi="Trebuchet MS" w:cs="Trebuchet MS"/>
          <w:color w:val="000000"/>
        </w:rPr>
      </w:pPr>
      <w:r>
        <w:rPr>
          <w:rFonts w:ascii="Trebuchet MS" w:eastAsia="Trebuchet MS" w:hAnsi="Trebuchet MS" w:cs="Trebuchet MS"/>
          <w:color w:val="000000"/>
        </w:rPr>
        <w:t>80 RUE BROCHIER</w:t>
      </w:r>
    </w:p>
    <w:p w14:paraId="5A47733D" w14:textId="77777777" w:rsidR="00EF3FE6" w:rsidRDefault="007901F6">
      <w:pPr>
        <w:spacing w:line="279" w:lineRule="exact"/>
        <w:ind w:left="20" w:right="20"/>
        <w:jc w:val="center"/>
        <w:rPr>
          <w:rFonts w:ascii="Trebuchet MS" w:eastAsia="Trebuchet MS" w:hAnsi="Trebuchet MS" w:cs="Trebuchet MS"/>
          <w:color w:val="000000"/>
        </w:rPr>
      </w:pPr>
      <w:r>
        <w:rPr>
          <w:rFonts w:ascii="Trebuchet MS" w:eastAsia="Trebuchet MS" w:hAnsi="Trebuchet MS" w:cs="Trebuchet MS"/>
          <w:color w:val="000000"/>
        </w:rPr>
        <w:t>13354 MARSEILLE CEDEX 5</w:t>
      </w:r>
    </w:p>
    <w:p w14:paraId="021CC83A" w14:textId="77777777" w:rsidR="00EF3FE6" w:rsidRDefault="00EF3FE6">
      <w:pPr>
        <w:spacing w:line="279" w:lineRule="exact"/>
        <w:ind w:left="20" w:right="20"/>
        <w:jc w:val="center"/>
        <w:rPr>
          <w:rFonts w:ascii="Trebuchet MS" w:eastAsia="Trebuchet MS" w:hAnsi="Trebuchet MS" w:cs="Trebuchet MS"/>
          <w:color w:val="000000"/>
        </w:rPr>
        <w:sectPr w:rsidR="00EF3FE6">
          <w:pgSz w:w="11900" w:h="16840"/>
          <w:pgMar w:top="1134" w:right="1134" w:bottom="1134" w:left="1134" w:header="1134" w:footer="1134" w:gutter="0"/>
          <w:cols w:space="708"/>
        </w:sectPr>
      </w:pPr>
    </w:p>
    <w:p w14:paraId="2539FD1D" w14:textId="77777777" w:rsidR="00EF3FE6" w:rsidRDefault="00EF3FE6">
      <w:pPr>
        <w:spacing w:line="20" w:lineRule="exact"/>
        <w:rPr>
          <w:sz w:val="2"/>
        </w:rPr>
      </w:pPr>
    </w:p>
    <w:p w14:paraId="3CB0032D" w14:textId="77777777" w:rsidR="00EF3FE6" w:rsidRDefault="007901F6">
      <w:pPr>
        <w:spacing w:after="120"/>
        <w:ind w:left="20" w:right="20"/>
        <w:jc w:val="center"/>
        <w:rPr>
          <w:rFonts w:ascii="Trebuchet MS" w:eastAsia="Trebuchet MS" w:hAnsi="Trebuchet MS" w:cs="Trebuchet MS"/>
          <w:b/>
          <w:color w:val="000000"/>
        </w:rPr>
      </w:pPr>
      <w:r>
        <w:rPr>
          <w:rFonts w:ascii="Trebuchet MS" w:eastAsia="Trebuchet MS" w:hAnsi="Trebuchet MS" w:cs="Trebuchet MS"/>
          <w:b/>
          <w:color w:val="000000"/>
        </w:rPr>
        <w:t>SOMMAIRE</w:t>
      </w:r>
    </w:p>
    <w:p w14:paraId="4776A452" w14:textId="77777777" w:rsidR="00EF3FE6" w:rsidRDefault="00EF3FE6">
      <w:pPr>
        <w:spacing w:after="80" w:line="240" w:lineRule="exact"/>
      </w:pPr>
    </w:p>
    <w:p w14:paraId="0CA3FE1A" w14:textId="77777777" w:rsidR="005633A8" w:rsidRDefault="007901F6">
      <w:pPr>
        <w:pStyle w:val="TM1"/>
        <w:rPr>
          <w:rFonts w:asciiTheme="minorHAnsi" w:eastAsiaTheme="minorEastAsia" w:hAnsiTheme="minorHAnsi" w:cstheme="minorBidi"/>
          <w:noProof/>
          <w:sz w:val="22"/>
          <w:szCs w:val="22"/>
          <w:lang w:eastAsia="fr-FR"/>
        </w:rPr>
      </w:pPr>
      <w:r>
        <w:rPr>
          <w:rFonts w:ascii="Trebuchet MS" w:eastAsia="Trebuchet MS" w:hAnsi="Trebuchet MS" w:cs="Trebuchet MS"/>
          <w:color w:val="000000"/>
          <w:sz w:val="22"/>
        </w:rPr>
        <w:fldChar w:fldCharType="begin"/>
      </w:r>
      <w:r>
        <w:rPr>
          <w:rFonts w:ascii="Trebuchet MS" w:eastAsia="Trebuchet MS" w:hAnsi="Trebuchet MS" w:cs="Trebuchet MS"/>
          <w:color w:val="000000"/>
          <w:sz w:val="22"/>
        </w:rPr>
        <w:instrText xml:space="preserve"> TOC </w:instrText>
      </w:r>
      <w:r>
        <w:rPr>
          <w:rFonts w:ascii="Trebuchet MS" w:eastAsia="Trebuchet MS" w:hAnsi="Trebuchet MS" w:cs="Trebuchet MS"/>
          <w:color w:val="000000"/>
          <w:sz w:val="22"/>
        </w:rPr>
        <w:fldChar w:fldCharType="separate"/>
      </w:r>
      <w:r w:rsidR="005633A8" w:rsidRPr="008D6617">
        <w:rPr>
          <w:rFonts w:ascii="Trebuchet MS" w:eastAsia="Trebuchet MS" w:hAnsi="Trebuchet MS" w:cs="Trebuchet MS"/>
          <w:noProof/>
          <w:color w:val="000000"/>
        </w:rPr>
        <w:t>Préambule</w:t>
      </w:r>
      <w:r w:rsidR="005633A8">
        <w:rPr>
          <w:noProof/>
        </w:rPr>
        <w:tab/>
      </w:r>
      <w:r w:rsidR="005633A8">
        <w:rPr>
          <w:noProof/>
        </w:rPr>
        <w:fldChar w:fldCharType="begin"/>
      </w:r>
      <w:r w:rsidR="005633A8">
        <w:rPr>
          <w:noProof/>
        </w:rPr>
        <w:instrText xml:space="preserve"> PAGEREF _Toc160548591 \h </w:instrText>
      </w:r>
      <w:r w:rsidR="005633A8">
        <w:rPr>
          <w:noProof/>
        </w:rPr>
      </w:r>
      <w:r w:rsidR="005633A8">
        <w:rPr>
          <w:noProof/>
        </w:rPr>
        <w:fldChar w:fldCharType="separate"/>
      </w:r>
      <w:r w:rsidR="005633A8">
        <w:rPr>
          <w:noProof/>
        </w:rPr>
        <w:t>3</w:t>
      </w:r>
      <w:r w:rsidR="005633A8">
        <w:rPr>
          <w:noProof/>
        </w:rPr>
        <w:fldChar w:fldCharType="end"/>
      </w:r>
    </w:p>
    <w:p w14:paraId="0A57E67E" w14:textId="77777777" w:rsidR="005633A8" w:rsidRDefault="005633A8">
      <w:pPr>
        <w:pStyle w:val="TM1"/>
        <w:rPr>
          <w:rFonts w:asciiTheme="minorHAnsi" w:eastAsiaTheme="minorEastAsia" w:hAnsiTheme="minorHAnsi" w:cstheme="minorBidi"/>
          <w:noProof/>
          <w:sz w:val="22"/>
          <w:szCs w:val="22"/>
          <w:lang w:eastAsia="fr-FR"/>
        </w:rPr>
      </w:pPr>
      <w:r w:rsidRPr="008D6617">
        <w:rPr>
          <w:rFonts w:ascii="Trebuchet MS" w:eastAsia="Trebuchet MS" w:hAnsi="Trebuchet MS" w:cs="Trebuchet MS"/>
          <w:noProof/>
          <w:color w:val="000000"/>
        </w:rPr>
        <w:t>1 – Contexte</w:t>
      </w:r>
      <w:r>
        <w:rPr>
          <w:noProof/>
        </w:rPr>
        <w:tab/>
      </w:r>
      <w:r>
        <w:rPr>
          <w:noProof/>
        </w:rPr>
        <w:fldChar w:fldCharType="begin"/>
      </w:r>
      <w:r>
        <w:rPr>
          <w:noProof/>
        </w:rPr>
        <w:instrText xml:space="preserve"> PAGEREF _Toc160548592 \h </w:instrText>
      </w:r>
      <w:r>
        <w:rPr>
          <w:noProof/>
        </w:rPr>
      </w:r>
      <w:r>
        <w:rPr>
          <w:noProof/>
        </w:rPr>
        <w:fldChar w:fldCharType="separate"/>
      </w:r>
      <w:r>
        <w:rPr>
          <w:noProof/>
        </w:rPr>
        <w:t>3</w:t>
      </w:r>
      <w:r>
        <w:rPr>
          <w:noProof/>
        </w:rPr>
        <w:fldChar w:fldCharType="end"/>
      </w:r>
    </w:p>
    <w:p w14:paraId="69322858" w14:textId="77777777" w:rsidR="005633A8" w:rsidRDefault="005633A8">
      <w:pPr>
        <w:pStyle w:val="TM1"/>
        <w:rPr>
          <w:rFonts w:asciiTheme="minorHAnsi" w:eastAsiaTheme="minorEastAsia" w:hAnsiTheme="minorHAnsi" w:cstheme="minorBidi"/>
          <w:noProof/>
          <w:sz w:val="22"/>
          <w:szCs w:val="22"/>
          <w:lang w:eastAsia="fr-FR"/>
        </w:rPr>
      </w:pPr>
      <w:r w:rsidRPr="008D6617">
        <w:rPr>
          <w:rFonts w:ascii="Trebuchet MS" w:eastAsia="Trebuchet MS" w:hAnsi="Trebuchet MS" w:cs="Trebuchet MS"/>
          <w:noProof/>
          <w:color w:val="000000"/>
        </w:rPr>
        <w:t>2 - Dispositions générales du Système d’Acquisition Dynamique</w:t>
      </w:r>
      <w:r>
        <w:rPr>
          <w:noProof/>
        </w:rPr>
        <w:tab/>
      </w:r>
      <w:r>
        <w:rPr>
          <w:noProof/>
        </w:rPr>
        <w:fldChar w:fldCharType="begin"/>
      </w:r>
      <w:r>
        <w:rPr>
          <w:noProof/>
        </w:rPr>
        <w:instrText xml:space="preserve"> PAGEREF _Toc160548593 \h </w:instrText>
      </w:r>
      <w:r>
        <w:rPr>
          <w:noProof/>
        </w:rPr>
      </w:r>
      <w:r>
        <w:rPr>
          <w:noProof/>
        </w:rPr>
        <w:fldChar w:fldCharType="separate"/>
      </w:r>
      <w:r>
        <w:rPr>
          <w:noProof/>
        </w:rPr>
        <w:t>3</w:t>
      </w:r>
      <w:r>
        <w:rPr>
          <w:noProof/>
        </w:rPr>
        <w:fldChar w:fldCharType="end"/>
      </w:r>
    </w:p>
    <w:p w14:paraId="44429721" w14:textId="77777777" w:rsidR="005633A8" w:rsidRDefault="005633A8">
      <w:pPr>
        <w:pStyle w:val="TM2"/>
        <w:tabs>
          <w:tab w:val="right" w:leader="dot" w:pos="9622"/>
        </w:tabs>
        <w:rPr>
          <w:rFonts w:asciiTheme="minorHAnsi" w:eastAsiaTheme="minorEastAsia" w:hAnsiTheme="minorHAnsi" w:cstheme="minorBidi"/>
          <w:noProof/>
          <w:sz w:val="22"/>
          <w:szCs w:val="22"/>
          <w:lang w:eastAsia="fr-FR"/>
        </w:rPr>
      </w:pPr>
      <w:r w:rsidRPr="008D6617">
        <w:rPr>
          <w:rFonts w:ascii="Trebuchet MS" w:eastAsia="Trebuchet MS" w:hAnsi="Trebuchet MS" w:cs="Trebuchet MS"/>
          <w:noProof/>
          <w:color w:val="000000"/>
        </w:rPr>
        <w:t>2.1 - Objet du contrat</w:t>
      </w:r>
      <w:r>
        <w:rPr>
          <w:noProof/>
        </w:rPr>
        <w:tab/>
      </w:r>
      <w:r>
        <w:rPr>
          <w:noProof/>
        </w:rPr>
        <w:fldChar w:fldCharType="begin"/>
      </w:r>
      <w:r>
        <w:rPr>
          <w:noProof/>
        </w:rPr>
        <w:instrText xml:space="preserve"> PAGEREF _Toc160548594 \h </w:instrText>
      </w:r>
      <w:r>
        <w:rPr>
          <w:noProof/>
        </w:rPr>
      </w:r>
      <w:r>
        <w:rPr>
          <w:noProof/>
        </w:rPr>
        <w:fldChar w:fldCharType="separate"/>
      </w:r>
      <w:r>
        <w:rPr>
          <w:noProof/>
        </w:rPr>
        <w:t>3</w:t>
      </w:r>
      <w:r>
        <w:rPr>
          <w:noProof/>
        </w:rPr>
        <w:fldChar w:fldCharType="end"/>
      </w:r>
    </w:p>
    <w:p w14:paraId="49AC9AB0" w14:textId="77777777" w:rsidR="005633A8" w:rsidRDefault="005633A8">
      <w:pPr>
        <w:pStyle w:val="TM2"/>
        <w:tabs>
          <w:tab w:val="right" w:leader="dot" w:pos="9622"/>
        </w:tabs>
        <w:rPr>
          <w:rFonts w:asciiTheme="minorHAnsi" w:eastAsiaTheme="minorEastAsia" w:hAnsiTheme="minorHAnsi" w:cstheme="minorBidi"/>
          <w:noProof/>
          <w:sz w:val="22"/>
          <w:szCs w:val="22"/>
          <w:lang w:eastAsia="fr-FR"/>
        </w:rPr>
      </w:pPr>
      <w:r w:rsidRPr="008D6617">
        <w:rPr>
          <w:rFonts w:ascii="Trebuchet MS" w:eastAsia="Trebuchet MS" w:hAnsi="Trebuchet MS" w:cs="Trebuchet MS"/>
          <w:noProof/>
          <w:color w:val="000000"/>
        </w:rPr>
        <w:t>2.2 - Mode de passation</w:t>
      </w:r>
      <w:r>
        <w:rPr>
          <w:noProof/>
        </w:rPr>
        <w:tab/>
      </w:r>
      <w:r>
        <w:rPr>
          <w:noProof/>
        </w:rPr>
        <w:fldChar w:fldCharType="begin"/>
      </w:r>
      <w:r>
        <w:rPr>
          <w:noProof/>
        </w:rPr>
        <w:instrText xml:space="preserve"> PAGEREF _Toc160548595 \h </w:instrText>
      </w:r>
      <w:r>
        <w:rPr>
          <w:noProof/>
        </w:rPr>
      </w:r>
      <w:r>
        <w:rPr>
          <w:noProof/>
        </w:rPr>
        <w:fldChar w:fldCharType="separate"/>
      </w:r>
      <w:r>
        <w:rPr>
          <w:noProof/>
        </w:rPr>
        <w:t>3</w:t>
      </w:r>
      <w:r>
        <w:rPr>
          <w:noProof/>
        </w:rPr>
        <w:fldChar w:fldCharType="end"/>
      </w:r>
    </w:p>
    <w:p w14:paraId="7DB739A3" w14:textId="77777777" w:rsidR="005633A8" w:rsidRDefault="005633A8">
      <w:pPr>
        <w:pStyle w:val="TM2"/>
        <w:tabs>
          <w:tab w:val="right" w:leader="dot" w:pos="9622"/>
        </w:tabs>
        <w:rPr>
          <w:rFonts w:asciiTheme="minorHAnsi" w:eastAsiaTheme="minorEastAsia" w:hAnsiTheme="minorHAnsi" w:cstheme="minorBidi"/>
          <w:noProof/>
          <w:sz w:val="22"/>
          <w:szCs w:val="22"/>
          <w:lang w:eastAsia="fr-FR"/>
        </w:rPr>
      </w:pPr>
      <w:r w:rsidRPr="008D6617">
        <w:rPr>
          <w:rFonts w:ascii="Trebuchet MS" w:eastAsia="Trebuchet MS" w:hAnsi="Trebuchet MS" w:cs="Trebuchet MS"/>
          <w:noProof/>
          <w:color w:val="000000"/>
        </w:rPr>
        <w:t>2.3 – Déroulement de la procédure</w:t>
      </w:r>
      <w:r>
        <w:rPr>
          <w:noProof/>
        </w:rPr>
        <w:tab/>
      </w:r>
      <w:r>
        <w:rPr>
          <w:noProof/>
        </w:rPr>
        <w:fldChar w:fldCharType="begin"/>
      </w:r>
      <w:r>
        <w:rPr>
          <w:noProof/>
        </w:rPr>
        <w:instrText xml:space="preserve"> PAGEREF _Toc160548596 \h </w:instrText>
      </w:r>
      <w:r>
        <w:rPr>
          <w:noProof/>
        </w:rPr>
      </w:r>
      <w:r>
        <w:rPr>
          <w:noProof/>
        </w:rPr>
        <w:fldChar w:fldCharType="separate"/>
      </w:r>
      <w:r>
        <w:rPr>
          <w:noProof/>
        </w:rPr>
        <w:t>4</w:t>
      </w:r>
      <w:r>
        <w:rPr>
          <w:noProof/>
        </w:rPr>
        <w:fldChar w:fldCharType="end"/>
      </w:r>
    </w:p>
    <w:p w14:paraId="792B0B09" w14:textId="77777777" w:rsidR="005633A8" w:rsidRDefault="005633A8">
      <w:pPr>
        <w:pStyle w:val="TM2"/>
        <w:tabs>
          <w:tab w:val="right" w:leader="dot" w:pos="9622"/>
        </w:tabs>
        <w:rPr>
          <w:rFonts w:asciiTheme="minorHAnsi" w:eastAsiaTheme="minorEastAsia" w:hAnsiTheme="minorHAnsi" w:cstheme="minorBidi"/>
          <w:noProof/>
          <w:sz w:val="22"/>
          <w:szCs w:val="22"/>
          <w:lang w:eastAsia="fr-FR"/>
        </w:rPr>
      </w:pPr>
      <w:r w:rsidRPr="008D6617">
        <w:rPr>
          <w:rFonts w:ascii="Trebuchet MS" w:eastAsia="Trebuchet MS" w:hAnsi="Trebuchet MS" w:cs="Trebuchet MS"/>
          <w:noProof/>
          <w:color w:val="000000"/>
        </w:rPr>
        <w:t>2.4 - Catégories et montants du SAD</w:t>
      </w:r>
      <w:r>
        <w:rPr>
          <w:noProof/>
        </w:rPr>
        <w:tab/>
      </w:r>
      <w:r>
        <w:rPr>
          <w:noProof/>
        </w:rPr>
        <w:fldChar w:fldCharType="begin"/>
      </w:r>
      <w:r>
        <w:rPr>
          <w:noProof/>
        </w:rPr>
        <w:instrText xml:space="preserve"> PAGEREF _Toc160548597 \h </w:instrText>
      </w:r>
      <w:r>
        <w:rPr>
          <w:noProof/>
        </w:rPr>
      </w:r>
      <w:r>
        <w:rPr>
          <w:noProof/>
        </w:rPr>
        <w:fldChar w:fldCharType="separate"/>
      </w:r>
      <w:r>
        <w:rPr>
          <w:noProof/>
        </w:rPr>
        <w:t>4</w:t>
      </w:r>
      <w:r>
        <w:rPr>
          <w:noProof/>
        </w:rPr>
        <w:fldChar w:fldCharType="end"/>
      </w:r>
    </w:p>
    <w:p w14:paraId="03535CF9" w14:textId="77777777" w:rsidR="005633A8" w:rsidRDefault="005633A8">
      <w:pPr>
        <w:pStyle w:val="TM2"/>
        <w:tabs>
          <w:tab w:val="right" w:leader="dot" w:pos="9622"/>
        </w:tabs>
        <w:rPr>
          <w:rFonts w:asciiTheme="minorHAnsi" w:eastAsiaTheme="minorEastAsia" w:hAnsiTheme="minorHAnsi" w:cstheme="minorBidi"/>
          <w:noProof/>
          <w:sz w:val="22"/>
          <w:szCs w:val="22"/>
          <w:lang w:eastAsia="fr-FR"/>
        </w:rPr>
      </w:pPr>
      <w:r w:rsidRPr="008D6617">
        <w:rPr>
          <w:rFonts w:ascii="Trebuchet MS" w:eastAsia="Trebuchet MS" w:hAnsi="Trebuchet MS" w:cs="Trebuchet MS"/>
          <w:noProof/>
          <w:color w:val="000000"/>
        </w:rPr>
        <w:t>2.5 - Nomenclature</w:t>
      </w:r>
      <w:r>
        <w:rPr>
          <w:noProof/>
        </w:rPr>
        <w:tab/>
      </w:r>
      <w:r>
        <w:rPr>
          <w:noProof/>
        </w:rPr>
        <w:fldChar w:fldCharType="begin"/>
      </w:r>
      <w:r>
        <w:rPr>
          <w:noProof/>
        </w:rPr>
        <w:instrText xml:space="preserve"> PAGEREF _Toc160548598 \h </w:instrText>
      </w:r>
      <w:r>
        <w:rPr>
          <w:noProof/>
        </w:rPr>
      </w:r>
      <w:r>
        <w:rPr>
          <w:noProof/>
        </w:rPr>
        <w:fldChar w:fldCharType="separate"/>
      </w:r>
      <w:r>
        <w:rPr>
          <w:noProof/>
        </w:rPr>
        <w:t>4</w:t>
      </w:r>
      <w:r>
        <w:rPr>
          <w:noProof/>
        </w:rPr>
        <w:fldChar w:fldCharType="end"/>
      </w:r>
    </w:p>
    <w:p w14:paraId="302263F2" w14:textId="77777777" w:rsidR="005633A8" w:rsidRDefault="005633A8">
      <w:pPr>
        <w:pStyle w:val="TM2"/>
        <w:tabs>
          <w:tab w:val="right" w:leader="dot" w:pos="9622"/>
        </w:tabs>
        <w:rPr>
          <w:rFonts w:asciiTheme="minorHAnsi" w:eastAsiaTheme="minorEastAsia" w:hAnsiTheme="minorHAnsi" w:cstheme="minorBidi"/>
          <w:noProof/>
          <w:sz w:val="22"/>
          <w:szCs w:val="22"/>
          <w:lang w:eastAsia="fr-FR"/>
        </w:rPr>
      </w:pPr>
      <w:r w:rsidRPr="008D6617">
        <w:rPr>
          <w:rFonts w:ascii="Trebuchet MS" w:eastAsia="Trebuchet MS" w:hAnsi="Trebuchet MS" w:cs="Trebuchet MS"/>
          <w:noProof/>
          <w:color w:val="000000"/>
        </w:rPr>
        <w:t>2.6 - Forme juridique du groupement</w:t>
      </w:r>
      <w:r>
        <w:rPr>
          <w:noProof/>
        </w:rPr>
        <w:tab/>
      </w:r>
      <w:r>
        <w:rPr>
          <w:noProof/>
        </w:rPr>
        <w:fldChar w:fldCharType="begin"/>
      </w:r>
      <w:r>
        <w:rPr>
          <w:noProof/>
        </w:rPr>
        <w:instrText xml:space="preserve"> PAGEREF _Toc160548599 \h </w:instrText>
      </w:r>
      <w:r>
        <w:rPr>
          <w:noProof/>
        </w:rPr>
      </w:r>
      <w:r>
        <w:rPr>
          <w:noProof/>
        </w:rPr>
        <w:fldChar w:fldCharType="separate"/>
      </w:r>
      <w:r>
        <w:rPr>
          <w:noProof/>
        </w:rPr>
        <w:t>5</w:t>
      </w:r>
      <w:r>
        <w:rPr>
          <w:noProof/>
        </w:rPr>
        <w:fldChar w:fldCharType="end"/>
      </w:r>
    </w:p>
    <w:p w14:paraId="32610A31" w14:textId="77777777" w:rsidR="005633A8" w:rsidRDefault="005633A8">
      <w:pPr>
        <w:pStyle w:val="TM2"/>
        <w:tabs>
          <w:tab w:val="right" w:leader="dot" w:pos="9622"/>
        </w:tabs>
        <w:rPr>
          <w:rFonts w:asciiTheme="minorHAnsi" w:eastAsiaTheme="minorEastAsia" w:hAnsiTheme="minorHAnsi" w:cstheme="minorBidi"/>
          <w:noProof/>
          <w:sz w:val="22"/>
          <w:szCs w:val="22"/>
          <w:lang w:eastAsia="fr-FR"/>
        </w:rPr>
      </w:pPr>
      <w:r w:rsidRPr="008D6617">
        <w:rPr>
          <w:rFonts w:ascii="Trebuchet MS" w:eastAsia="Trebuchet MS" w:hAnsi="Trebuchet MS" w:cs="Trebuchet MS"/>
          <w:noProof/>
          <w:color w:val="000000"/>
        </w:rPr>
        <w:t>2.7 - Durée du SAD</w:t>
      </w:r>
      <w:r>
        <w:rPr>
          <w:noProof/>
        </w:rPr>
        <w:tab/>
      </w:r>
      <w:r>
        <w:rPr>
          <w:noProof/>
        </w:rPr>
        <w:fldChar w:fldCharType="begin"/>
      </w:r>
      <w:r>
        <w:rPr>
          <w:noProof/>
        </w:rPr>
        <w:instrText xml:space="preserve"> PAGEREF _Toc160548600 \h </w:instrText>
      </w:r>
      <w:r>
        <w:rPr>
          <w:noProof/>
        </w:rPr>
      </w:r>
      <w:r>
        <w:rPr>
          <w:noProof/>
        </w:rPr>
        <w:fldChar w:fldCharType="separate"/>
      </w:r>
      <w:r>
        <w:rPr>
          <w:noProof/>
        </w:rPr>
        <w:t>5</w:t>
      </w:r>
      <w:r>
        <w:rPr>
          <w:noProof/>
        </w:rPr>
        <w:fldChar w:fldCharType="end"/>
      </w:r>
    </w:p>
    <w:p w14:paraId="4FD0CB06" w14:textId="77777777" w:rsidR="005633A8" w:rsidRDefault="005633A8">
      <w:pPr>
        <w:pStyle w:val="TM2"/>
        <w:tabs>
          <w:tab w:val="right" w:leader="dot" w:pos="9622"/>
        </w:tabs>
        <w:rPr>
          <w:rFonts w:asciiTheme="minorHAnsi" w:eastAsiaTheme="minorEastAsia" w:hAnsiTheme="minorHAnsi" w:cstheme="minorBidi"/>
          <w:noProof/>
          <w:sz w:val="22"/>
          <w:szCs w:val="22"/>
          <w:lang w:eastAsia="fr-FR"/>
        </w:rPr>
      </w:pPr>
      <w:r w:rsidRPr="008D6617">
        <w:rPr>
          <w:rFonts w:ascii="Trebuchet MS" w:eastAsia="Trebuchet MS" w:hAnsi="Trebuchet MS" w:cs="Trebuchet MS"/>
          <w:noProof/>
          <w:color w:val="000000"/>
        </w:rPr>
        <w:t>2.8 – Fonctionnement du SAD</w:t>
      </w:r>
      <w:r>
        <w:rPr>
          <w:noProof/>
        </w:rPr>
        <w:tab/>
      </w:r>
      <w:r>
        <w:rPr>
          <w:noProof/>
        </w:rPr>
        <w:fldChar w:fldCharType="begin"/>
      </w:r>
      <w:r>
        <w:rPr>
          <w:noProof/>
        </w:rPr>
        <w:instrText xml:space="preserve"> PAGEREF _Toc160548601 \h </w:instrText>
      </w:r>
      <w:r>
        <w:rPr>
          <w:noProof/>
        </w:rPr>
      </w:r>
      <w:r>
        <w:rPr>
          <w:noProof/>
        </w:rPr>
        <w:fldChar w:fldCharType="separate"/>
      </w:r>
      <w:r>
        <w:rPr>
          <w:noProof/>
        </w:rPr>
        <w:t>5</w:t>
      </w:r>
      <w:r>
        <w:rPr>
          <w:noProof/>
        </w:rPr>
        <w:fldChar w:fldCharType="end"/>
      </w:r>
    </w:p>
    <w:p w14:paraId="18097B20" w14:textId="77777777" w:rsidR="005633A8" w:rsidRDefault="005633A8">
      <w:pPr>
        <w:pStyle w:val="TM1"/>
        <w:rPr>
          <w:rFonts w:asciiTheme="minorHAnsi" w:eastAsiaTheme="minorEastAsia" w:hAnsiTheme="minorHAnsi" w:cstheme="minorBidi"/>
          <w:noProof/>
          <w:sz w:val="22"/>
          <w:szCs w:val="22"/>
          <w:lang w:eastAsia="fr-FR"/>
        </w:rPr>
      </w:pPr>
      <w:r w:rsidRPr="008D6617">
        <w:rPr>
          <w:rFonts w:ascii="Trebuchet MS" w:eastAsia="Trebuchet MS" w:hAnsi="Trebuchet MS" w:cs="Trebuchet MS"/>
          <w:noProof/>
          <w:color w:val="000000"/>
        </w:rPr>
        <w:t>3 - Contenu du dossier de consultation</w:t>
      </w:r>
      <w:r>
        <w:rPr>
          <w:noProof/>
        </w:rPr>
        <w:tab/>
      </w:r>
      <w:r>
        <w:rPr>
          <w:noProof/>
        </w:rPr>
        <w:fldChar w:fldCharType="begin"/>
      </w:r>
      <w:r>
        <w:rPr>
          <w:noProof/>
        </w:rPr>
        <w:instrText xml:space="preserve"> PAGEREF _Toc160548602 \h </w:instrText>
      </w:r>
      <w:r>
        <w:rPr>
          <w:noProof/>
        </w:rPr>
      </w:r>
      <w:r>
        <w:rPr>
          <w:noProof/>
        </w:rPr>
        <w:fldChar w:fldCharType="separate"/>
      </w:r>
      <w:r>
        <w:rPr>
          <w:noProof/>
        </w:rPr>
        <w:t>5</w:t>
      </w:r>
      <w:r>
        <w:rPr>
          <w:noProof/>
        </w:rPr>
        <w:fldChar w:fldCharType="end"/>
      </w:r>
    </w:p>
    <w:p w14:paraId="3EC53B37" w14:textId="77777777" w:rsidR="005633A8" w:rsidRDefault="005633A8">
      <w:pPr>
        <w:pStyle w:val="TM1"/>
        <w:rPr>
          <w:rFonts w:asciiTheme="minorHAnsi" w:eastAsiaTheme="minorEastAsia" w:hAnsiTheme="minorHAnsi" w:cstheme="minorBidi"/>
          <w:noProof/>
          <w:sz w:val="22"/>
          <w:szCs w:val="22"/>
          <w:lang w:eastAsia="fr-FR"/>
        </w:rPr>
      </w:pPr>
      <w:r w:rsidRPr="008D6617">
        <w:rPr>
          <w:rFonts w:ascii="Trebuchet MS" w:eastAsia="Trebuchet MS" w:hAnsi="Trebuchet MS" w:cs="Trebuchet MS"/>
          <w:noProof/>
          <w:color w:val="000000"/>
        </w:rPr>
        <w:t>4 - Présentation des candidatures</w:t>
      </w:r>
      <w:r>
        <w:rPr>
          <w:noProof/>
        </w:rPr>
        <w:tab/>
      </w:r>
      <w:r>
        <w:rPr>
          <w:noProof/>
        </w:rPr>
        <w:fldChar w:fldCharType="begin"/>
      </w:r>
      <w:r>
        <w:rPr>
          <w:noProof/>
        </w:rPr>
        <w:instrText xml:space="preserve"> PAGEREF _Toc160548603 \h </w:instrText>
      </w:r>
      <w:r>
        <w:rPr>
          <w:noProof/>
        </w:rPr>
      </w:r>
      <w:r>
        <w:rPr>
          <w:noProof/>
        </w:rPr>
        <w:fldChar w:fldCharType="separate"/>
      </w:r>
      <w:r>
        <w:rPr>
          <w:noProof/>
        </w:rPr>
        <w:t>6</w:t>
      </w:r>
      <w:r>
        <w:rPr>
          <w:noProof/>
        </w:rPr>
        <w:fldChar w:fldCharType="end"/>
      </w:r>
    </w:p>
    <w:p w14:paraId="2F7D767D" w14:textId="77777777" w:rsidR="005633A8" w:rsidRDefault="005633A8">
      <w:pPr>
        <w:pStyle w:val="TM2"/>
        <w:tabs>
          <w:tab w:val="right" w:leader="dot" w:pos="9622"/>
        </w:tabs>
        <w:rPr>
          <w:rFonts w:asciiTheme="minorHAnsi" w:eastAsiaTheme="minorEastAsia" w:hAnsiTheme="minorHAnsi" w:cstheme="minorBidi"/>
          <w:noProof/>
          <w:sz w:val="22"/>
          <w:szCs w:val="22"/>
          <w:lang w:eastAsia="fr-FR"/>
        </w:rPr>
      </w:pPr>
      <w:r w:rsidRPr="008D6617">
        <w:rPr>
          <w:rFonts w:ascii="Trebuchet MS" w:eastAsia="Trebuchet MS" w:hAnsi="Trebuchet MS" w:cs="Trebuchet MS"/>
          <w:noProof/>
          <w:color w:val="000000"/>
        </w:rPr>
        <w:t>4.1 - Documents à produire</w:t>
      </w:r>
      <w:r>
        <w:rPr>
          <w:noProof/>
        </w:rPr>
        <w:tab/>
      </w:r>
      <w:r>
        <w:rPr>
          <w:noProof/>
        </w:rPr>
        <w:fldChar w:fldCharType="begin"/>
      </w:r>
      <w:r>
        <w:rPr>
          <w:noProof/>
        </w:rPr>
        <w:instrText xml:space="preserve"> PAGEREF _Toc160548604 \h </w:instrText>
      </w:r>
      <w:r>
        <w:rPr>
          <w:noProof/>
        </w:rPr>
      </w:r>
      <w:r>
        <w:rPr>
          <w:noProof/>
        </w:rPr>
        <w:fldChar w:fldCharType="separate"/>
      </w:r>
      <w:r>
        <w:rPr>
          <w:noProof/>
        </w:rPr>
        <w:t>6</w:t>
      </w:r>
      <w:r>
        <w:rPr>
          <w:noProof/>
        </w:rPr>
        <w:fldChar w:fldCharType="end"/>
      </w:r>
    </w:p>
    <w:p w14:paraId="7B375427" w14:textId="77777777" w:rsidR="005633A8" w:rsidRDefault="005633A8">
      <w:pPr>
        <w:pStyle w:val="TM1"/>
        <w:rPr>
          <w:rFonts w:asciiTheme="minorHAnsi" w:eastAsiaTheme="minorEastAsia" w:hAnsiTheme="minorHAnsi" w:cstheme="minorBidi"/>
          <w:noProof/>
          <w:sz w:val="22"/>
          <w:szCs w:val="22"/>
          <w:lang w:eastAsia="fr-FR"/>
        </w:rPr>
      </w:pPr>
      <w:r w:rsidRPr="008D6617">
        <w:rPr>
          <w:rFonts w:ascii="Trebuchet MS" w:eastAsia="Trebuchet MS" w:hAnsi="Trebuchet MS" w:cs="Trebuchet MS"/>
          <w:noProof/>
          <w:color w:val="000000"/>
        </w:rPr>
        <w:t>5 - Conditions d'envoi ou de remise des plis</w:t>
      </w:r>
      <w:r>
        <w:rPr>
          <w:noProof/>
        </w:rPr>
        <w:tab/>
      </w:r>
      <w:r>
        <w:rPr>
          <w:noProof/>
        </w:rPr>
        <w:fldChar w:fldCharType="begin"/>
      </w:r>
      <w:r>
        <w:rPr>
          <w:noProof/>
        </w:rPr>
        <w:instrText xml:space="preserve"> PAGEREF _Toc160548605 \h </w:instrText>
      </w:r>
      <w:r>
        <w:rPr>
          <w:noProof/>
        </w:rPr>
      </w:r>
      <w:r>
        <w:rPr>
          <w:noProof/>
        </w:rPr>
        <w:fldChar w:fldCharType="separate"/>
      </w:r>
      <w:r>
        <w:rPr>
          <w:noProof/>
        </w:rPr>
        <w:t>7</w:t>
      </w:r>
      <w:r>
        <w:rPr>
          <w:noProof/>
        </w:rPr>
        <w:fldChar w:fldCharType="end"/>
      </w:r>
    </w:p>
    <w:p w14:paraId="14A44598" w14:textId="77777777" w:rsidR="005633A8" w:rsidRDefault="005633A8">
      <w:pPr>
        <w:pStyle w:val="TM2"/>
        <w:tabs>
          <w:tab w:val="right" w:leader="dot" w:pos="9622"/>
        </w:tabs>
        <w:rPr>
          <w:rFonts w:asciiTheme="minorHAnsi" w:eastAsiaTheme="minorEastAsia" w:hAnsiTheme="minorHAnsi" w:cstheme="minorBidi"/>
          <w:noProof/>
          <w:sz w:val="22"/>
          <w:szCs w:val="22"/>
          <w:lang w:eastAsia="fr-FR"/>
        </w:rPr>
      </w:pPr>
      <w:r w:rsidRPr="008D6617">
        <w:rPr>
          <w:rFonts w:ascii="Trebuchet MS" w:eastAsia="Trebuchet MS" w:hAnsi="Trebuchet MS" w:cs="Trebuchet MS"/>
          <w:noProof/>
          <w:color w:val="000000"/>
        </w:rPr>
        <w:t>5.1 - Présentation et indexation des fichiers transmis</w:t>
      </w:r>
      <w:r>
        <w:rPr>
          <w:noProof/>
        </w:rPr>
        <w:tab/>
      </w:r>
      <w:r>
        <w:rPr>
          <w:noProof/>
        </w:rPr>
        <w:fldChar w:fldCharType="begin"/>
      </w:r>
      <w:r>
        <w:rPr>
          <w:noProof/>
        </w:rPr>
        <w:instrText xml:space="preserve"> PAGEREF _Toc160548606 \h </w:instrText>
      </w:r>
      <w:r>
        <w:rPr>
          <w:noProof/>
        </w:rPr>
      </w:r>
      <w:r>
        <w:rPr>
          <w:noProof/>
        </w:rPr>
        <w:fldChar w:fldCharType="separate"/>
      </w:r>
      <w:r>
        <w:rPr>
          <w:noProof/>
        </w:rPr>
        <w:t>7</w:t>
      </w:r>
      <w:r>
        <w:rPr>
          <w:noProof/>
        </w:rPr>
        <w:fldChar w:fldCharType="end"/>
      </w:r>
    </w:p>
    <w:p w14:paraId="7D0EA192" w14:textId="77777777" w:rsidR="005633A8" w:rsidRDefault="005633A8">
      <w:pPr>
        <w:pStyle w:val="TM2"/>
        <w:tabs>
          <w:tab w:val="right" w:leader="dot" w:pos="9622"/>
        </w:tabs>
        <w:rPr>
          <w:rFonts w:asciiTheme="minorHAnsi" w:eastAsiaTheme="minorEastAsia" w:hAnsiTheme="minorHAnsi" w:cstheme="minorBidi"/>
          <w:noProof/>
          <w:sz w:val="22"/>
          <w:szCs w:val="22"/>
          <w:lang w:eastAsia="fr-FR"/>
        </w:rPr>
      </w:pPr>
      <w:r w:rsidRPr="008D6617">
        <w:rPr>
          <w:rFonts w:ascii="Trebuchet MS" w:eastAsia="Trebuchet MS" w:hAnsi="Trebuchet MS" w:cs="Trebuchet MS"/>
          <w:noProof/>
          <w:color w:val="000000"/>
        </w:rPr>
        <w:t>5.2 - Transmission électronique</w:t>
      </w:r>
      <w:r>
        <w:rPr>
          <w:noProof/>
        </w:rPr>
        <w:tab/>
      </w:r>
      <w:r>
        <w:rPr>
          <w:noProof/>
        </w:rPr>
        <w:fldChar w:fldCharType="begin"/>
      </w:r>
      <w:r>
        <w:rPr>
          <w:noProof/>
        </w:rPr>
        <w:instrText xml:space="preserve"> PAGEREF _Toc160548607 \h </w:instrText>
      </w:r>
      <w:r>
        <w:rPr>
          <w:noProof/>
        </w:rPr>
      </w:r>
      <w:r>
        <w:rPr>
          <w:noProof/>
        </w:rPr>
        <w:fldChar w:fldCharType="separate"/>
      </w:r>
      <w:r>
        <w:rPr>
          <w:noProof/>
        </w:rPr>
        <w:t>7</w:t>
      </w:r>
      <w:r>
        <w:rPr>
          <w:noProof/>
        </w:rPr>
        <w:fldChar w:fldCharType="end"/>
      </w:r>
    </w:p>
    <w:p w14:paraId="35595793" w14:textId="77777777" w:rsidR="005633A8" w:rsidRDefault="005633A8">
      <w:pPr>
        <w:pStyle w:val="TM2"/>
        <w:tabs>
          <w:tab w:val="right" w:leader="dot" w:pos="9622"/>
        </w:tabs>
        <w:rPr>
          <w:rFonts w:asciiTheme="minorHAnsi" w:eastAsiaTheme="minorEastAsia" w:hAnsiTheme="minorHAnsi" w:cstheme="minorBidi"/>
          <w:noProof/>
          <w:sz w:val="22"/>
          <w:szCs w:val="22"/>
          <w:lang w:eastAsia="fr-FR"/>
        </w:rPr>
      </w:pPr>
      <w:r w:rsidRPr="008D6617">
        <w:rPr>
          <w:rFonts w:ascii="Trebuchet MS" w:eastAsia="Trebuchet MS" w:hAnsi="Trebuchet MS" w:cs="Trebuchet MS"/>
          <w:noProof/>
          <w:color w:val="000000"/>
        </w:rPr>
        <w:t>5.3 – Candidature initiale</w:t>
      </w:r>
      <w:r>
        <w:rPr>
          <w:noProof/>
        </w:rPr>
        <w:tab/>
      </w:r>
      <w:r>
        <w:rPr>
          <w:noProof/>
        </w:rPr>
        <w:fldChar w:fldCharType="begin"/>
      </w:r>
      <w:r>
        <w:rPr>
          <w:noProof/>
        </w:rPr>
        <w:instrText xml:space="preserve"> PAGEREF _Toc160548608 \h </w:instrText>
      </w:r>
      <w:r>
        <w:rPr>
          <w:noProof/>
        </w:rPr>
      </w:r>
      <w:r>
        <w:rPr>
          <w:noProof/>
        </w:rPr>
        <w:fldChar w:fldCharType="separate"/>
      </w:r>
      <w:r>
        <w:rPr>
          <w:noProof/>
        </w:rPr>
        <w:t>8</w:t>
      </w:r>
      <w:r>
        <w:rPr>
          <w:noProof/>
        </w:rPr>
        <w:fldChar w:fldCharType="end"/>
      </w:r>
    </w:p>
    <w:p w14:paraId="3F816DDB" w14:textId="77777777" w:rsidR="005633A8" w:rsidRDefault="005633A8">
      <w:pPr>
        <w:pStyle w:val="TM2"/>
        <w:tabs>
          <w:tab w:val="right" w:leader="dot" w:pos="9622"/>
        </w:tabs>
        <w:rPr>
          <w:rFonts w:asciiTheme="minorHAnsi" w:eastAsiaTheme="minorEastAsia" w:hAnsiTheme="minorHAnsi" w:cstheme="minorBidi"/>
          <w:noProof/>
          <w:sz w:val="22"/>
          <w:szCs w:val="22"/>
          <w:lang w:eastAsia="fr-FR"/>
        </w:rPr>
      </w:pPr>
      <w:r w:rsidRPr="008D6617">
        <w:rPr>
          <w:rFonts w:ascii="Trebuchet MS" w:eastAsia="Trebuchet MS" w:hAnsi="Trebuchet MS" w:cs="Trebuchet MS"/>
          <w:noProof/>
          <w:color w:val="000000"/>
        </w:rPr>
        <w:t>5.4 – Candidature pendant le durée du SAD</w:t>
      </w:r>
      <w:r>
        <w:rPr>
          <w:noProof/>
        </w:rPr>
        <w:tab/>
      </w:r>
      <w:r>
        <w:rPr>
          <w:noProof/>
        </w:rPr>
        <w:fldChar w:fldCharType="begin"/>
      </w:r>
      <w:r>
        <w:rPr>
          <w:noProof/>
        </w:rPr>
        <w:instrText xml:space="preserve"> PAGEREF _Toc160548609 \h </w:instrText>
      </w:r>
      <w:r>
        <w:rPr>
          <w:noProof/>
        </w:rPr>
      </w:r>
      <w:r>
        <w:rPr>
          <w:noProof/>
        </w:rPr>
        <w:fldChar w:fldCharType="separate"/>
      </w:r>
      <w:r>
        <w:rPr>
          <w:noProof/>
        </w:rPr>
        <w:t>8</w:t>
      </w:r>
      <w:r>
        <w:rPr>
          <w:noProof/>
        </w:rPr>
        <w:fldChar w:fldCharType="end"/>
      </w:r>
    </w:p>
    <w:p w14:paraId="63604106" w14:textId="77777777" w:rsidR="005633A8" w:rsidRDefault="005633A8">
      <w:pPr>
        <w:pStyle w:val="TM1"/>
        <w:rPr>
          <w:rFonts w:asciiTheme="minorHAnsi" w:eastAsiaTheme="minorEastAsia" w:hAnsiTheme="minorHAnsi" w:cstheme="minorBidi"/>
          <w:noProof/>
          <w:sz w:val="22"/>
          <w:szCs w:val="22"/>
          <w:lang w:eastAsia="fr-FR"/>
        </w:rPr>
      </w:pPr>
      <w:r w:rsidRPr="008D6617">
        <w:rPr>
          <w:rFonts w:ascii="Trebuchet MS" w:eastAsia="Trebuchet MS" w:hAnsi="Trebuchet MS" w:cs="Trebuchet MS"/>
          <w:noProof/>
          <w:color w:val="000000"/>
        </w:rPr>
        <w:t>6 - Examen des candidatures au SAD</w:t>
      </w:r>
      <w:r>
        <w:rPr>
          <w:noProof/>
        </w:rPr>
        <w:tab/>
      </w:r>
      <w:r>
        <w:rPr>
          <w:noProof/>
        </w:rPr>
        <w:fldChar w:fldCharType="begin"/>
      </w:r>
      <w:r>
        <w:rPr>
          <w:noProof/>
        </w:rPr>
        <w:instrText xml:space="preserve"> PAGEREF _Toc160548610 \h </w:instrText>
      </w:r>
      <w:r>
        <w:rPr>
          <w:noProof/>
        </w:rPr>
      </w:r>
      <w:r>
        <w:rPr>
          <w:noProof/>
        </w:rPr>
        <w:fldChar w:fldCharType="separate"/>
      </w:r>
      <w:r>
        <w:rPr>
          <w:noProof/>
        </w:rPr>
        <w:t>8</w:t>
      </w:r>
      <w:r>
        <w:rPr>
          <w:noProof/>
        </w:rPr>
        <w:fldChar w:fldCharType="end"/>
      </w:r>
    </w:p>
    <w:p w14:paraId="7EAB748B" w14:textId="77777777" w:rsidR="005633A8" w:rsidRDefault="005633A8">
      <w:pPr>
        <w:pStyle w:val="TM2"/>
        <w:tabs>
          <w:tab w:val="right" w:leader="dot" w:pos="9622"/>
        </w:tabs>
        <w:rPr>
          <w:rFonts w:asciiTheme="minorHAnsi" w:eastAsiaTheme="minorEastAsia" w:hAnsiTheme="minorHAnsi" w:cstheme="minorBidi"/>
          <w:noProof/>
          <w:sz w:val="22"/>
          <w:szCs w:val="22"/>
          <w:lang w:eastAsia="fr-FR"/>
        </w:rPr>
      </w:pPr>
      <w:r w:rsidRPr="008D6617">
        <w:rPr>
          <w:rFonts w:ascii="Trebuchet MS" w:eastAsia="Trebuchet MS" w:hAnsi="Trebuchet MS" w:cs="Trebuchet MS"/>
          <w:noProof/>
          <w:color w:val="000000"/>
        </w:rPr>
        <w:t>6.1 - Sélection des candidatures</w:t>
      </w:r>
      <w:r>
        <w:rPr>
          <w:noProof/>
        </w:rPr>
        <w:tab/>
      </w:r>
      <w:r>
        <w:rPr>
          <w:noProof/>
        </w:rPr>
        <w:fldChar w:fldCharType="begin"/>
      </w:r>
      <w:r>
        <w:rPr>
          <w:noProof/>
        </w:rPr>
        <w:instrText xml:space="preserve"> PAGEREF _Toc160548611 \h </w:instrText>
      </w:r>
      <w:r>
        <w:rPr>
          <w:noProof/>
        </w:rPr>
      </w:r>
      <w:r>
        <w:rPr>
          <w:noProof/>
        </w:rPr>
        <w:fldChar w:fldCharType="separate"/>
      </w:r>
      <w:r>
        <w:rPr>
          <w:noProof/>
        </w:rPr>
        <w:t>8</w:t>
      </w:r>
      <w:r>
        <w:rPr>
          <w:noProof/>
        </w:rPr>
        <w:fldChar w:fldCharType="end"/>
      </w:r>
    </w:p>
    <w:p w14:paraId="12A2F1E2" w14:textId="77777777" w:rsidR="005633A8" w:rsidRDefault="005633A8">
      <w:pPr>
        <w:pStyle w:val="TM2"/>
        <w:tabs>
          <w:tab w:val="right" w:leader="dot" w:pos="9622"/>
        </w:tabs>
        <w:rPr>
          <w:rFonts w:asciiTheme="minorHAnsi" w:eastAsiaTheme="minorEastAsia" w:hAnsiTheme="minorHAnsi" w:cstheme="minorBidi"/>
          <w:noProof/>
          <w:sz w:val="22"/>
          <w:szCs w:val="22"/>
          <w:lang w:eastAsia="fr-FR"/>
        </w:rPr>
      </w:pPr>
      <w:r w:rsidRPr="008D6617">
        <w:rPr>
          <w:rFonts w:ascii="Trebuchet MS" w:eastAsia="Trebuchet MS" w:hAnsi="Trebuchet MS" w:cs="Trebuchet MS"/>
          <w:noProof/>
          <w:color w:val="000000"/>
        </w:rPr>
        <w:t>6.2 - Passation des marchés spécifiques</w:t>
      </w:r>
      <w:r>
        <w:rPr>
          <w:noProof/>
        </w:rPr>
        <w:tab/>
      </w:r>
      <w:r>
        <w:rPr>
          <w:noProof/>
        </w:rPr>
        <w:fldChar w:fldCharType="begin"/>
      </w:r>
      <w:r>
        <w:rPr>
          <w:noProof/>
        </w:rPr>
        <w:instrText xml:space="preserve"> PAGEREF _Toc160548612 \h </w:instrText>
      </w:r>
      <w:r>
        <w:rPr>
          <w:noProof/>
        </w:rPr>
      </w:r>
      <w:r>
        <w:rPr>
          <w:noProof/>
        </w:rPr>
        <w:fldChar w:fldCharType="separate"/>
      </w:r>
      <w:r>
        <w:rPr>
          <w:noProof/>
        </w:rPr>
        <w:t>8</w:t>
      </w:r>
      <w:r>
        <w:rPr>
          <w:noProof/>
        </w:rPr>
        <w:fldChar w:fldCharType="end"/>
      </w:r>
    </w:p>
    <w:p w14:paraId="10262879" w14:textId="77777777" w:rsidR="005633A8" w:rsidRDefault="005633A8">
      <w:pPr>
        <w:pStyle w:val="TM1"/>
        <w:rPr>
          <w:rFonts w:asciiTheme="minorHAnsi" w:eastAsiaTheme="minorEastAsia" w:hAnsiTheme="minorHAnsi" w:cstheme="minorBidi"/>
          <w:noProof/>
          <w:sz w:val="22"/>
          <w:szCs w:val="22"/>
          <w:lang w:eastAsia="fr-FR"/>
        </w:rPr>
      </w:pPr>
      <w:r w:rsidRPr="008D6617">
        <w:rPr>
          <w:rFonts w:ascii="Trebuchet MS" w:eastAsia="Trebuchet MS" w:hAnsi="Trebuchet MS" w:cs="Trebuchet MS"/>
          <w:noProof/>
          <w:color w:val="000000"/>
        </w:rPr>
        <w:t>7 – Renseignements complémentaires</w:t>
      </w:r>
      <w:r>
        <w:rPr>
          <w:noProof/>
        </w:rPr>
        <w:tab/>
      </w:r>
      <w:r>
        <w:rPr>
          <w:noProof/>
        </w:rPr>
        <w:fldChar w:fldCharType="begin"/>
      </w:r>
      <w:r>
        <w:rPr>
          <w:noProof/>
        </w:rPr>
        <w:instrText xml:space="preserve"> PAGEREF _Toc160548613 \h </w:instrText>
      </w:r>
      <w:r>
        <w:rPr>
          <w:noProof/>
        </w:rPr>
      </w:r>
      <w:r>
        <w:rPr>
          <w:noProof/>
        </w:rPr>
        <w:fldChar w:fldCharType="separate"/>
      </w:r>
      <w:r>
        <w:rPr>
          <w:noProof/>
        </w:rPr>
        <w:t>9</w:t>
      </w:r>
      <w:r>
        <w:rPr>
          <w:noProof/>
        </w:rPr>
        <w:fldChar w:fldCharType="end"/>
      </w:r>
    </w:p>
    <w:p w14:paraId="22EB545E" w14:textId="77777777" w:rsidR="005633A8" w:rsidRDefault="005633A8">
      <w:pPr>
        <w:pStyle w:val="TM1"/>
        <w:rPr>
          <w:rFonts w:asciiTheme="minorHAnsi" w:eastAsiaTheme="minorEastAsia" w:hAnsiTheme="minorHAnsi" w:cstheme="minorBidi"/>
          <w:noProof/>
          <w:sz w:val="22"/>
          <w:szCs w:val="22"/>
          <w:lang w:eastAsia="fr-FR"/>
        </w:rPr>
      </w:pPr>
      <w:r w:rsidRPr="008D6617">
        <w:rPr>
          <w:rFonts w:ascii="Trebuchet MS" w:eastAsia="Trebuchet MS" w:hAnsi="Trebuchet MS" w:cs="Trebuchet MS"/>
          <w:noProof/>
          <w:color w:val="000000"/>
        </w:rPr>
        <w:t>8 - Procédures de recours</w:t>
      </w:r>
      <w:r>
        <w:rPr>
          <w:noProof/>
        </w:rPr>
        <w:tab/>
      </w:r>
      <w:r>
        <w:rPr>
          <w:noProof/>
        </w:rPr>
        <w:fldChar w:fldCharType="begin"/>
      </w:r>
      <w:r>
        <w:rPr>
          <w:noProof/>
        </w:rPr>
        <w:instrText xml:space="preserve"> PAGEREF _Toc160548614 \h </w:instrText>
      </w:r>
      <w:r>
        <w:rPr>
          <w:noProof/>
        </w:rPr>
      </w:r>
      <w:r>
        <w:rPr>
          <w:noProof/>
        </w:rPr>
        <w:fldChar w:fldCharType="separate"/>
      </w:r>
      <w:r>
        <w:rPr>
          <w:noProof/>
        </w:rPr>
        <w:t>9</w:t>
      </w:r>
      <w:r>
        <w:rPr>
          <w:noProof/>
        </w:rPr>
        <w:fldChar w:fldCharType="end"/>
      </w:r>
    </w:p>
    <w:p w14:paraId="31945B6D" w14:textId="77777777" w:rsidR="00EF3FE6" w:rsidRDefault="007901F6">
      <w:pPr>
        <w:spacing w:after="140"/>
        <w:ind w:left="20" w:right="20"/>
        <w:rPr>
          <w:rFonts w:ascii="Trebuchet MS" w:eastAsia="Trebuchet MS" w:hAnsi="Trebuchet MS" w:cs="Trebuchet MS"/>
          <w:color w:val="000000"/>
          <w:sz w:val="22"/>
        </w:rPr>
        <w:sectPr w:rsidR="00EF3FE6">
          <w:pgSz w:w="11900" w:h="16840"/>
          <w:pgMar w:top="1134" w:right="1134" w:bottom="1134" w:left="1134" w:header="1134" w:footer="1134" w:gutter="0"/>
          <w:cols w:space="708"/>
        </w:sectPr>
      </w:pPr>
      <w:r>
        <w:rPr>
          <w:rFonts w:ascii="Trebuchet MS" w:eastAsia="Trebuchet MS" w:hAnsi="Trebuchet MS" w:cs="Trebuchet MS"/>
          <w:color w:val="000000"/>
          <w:sz w:val="22"/>
        </w:rPr>
        <w:fldChar w:fldCharType="end"/>
      </w:r>
    </w:p>
    <w:p w14:paraId="5F5D4C0D" w14:textId="13E4D775" w:rsidR="000348C1" w:rsidRPr="00810242" w:rsidRDefault="0088227C" w:rsidP="00810242">
      <w:pPr>
        <w:spacing w:line="20" w:lineRule="exact"/>
        <w:rPr>
          <w:strike/>
          <w:sz w:val="2"/>
        </w:rPr>
      </w:pPr>
      <w:r>
        <w:rPr>
          <w:sz w:val="2"/>
        </w:rPr>
        <w:lastRenderedPageBreak/>
        <w:t>RE</w:t>
      </w:r>
    </w:p>
    <w:p w14:paraId="71B279B4" w14:textId="77777777" w:rsidR="00697C7C" w:rsidRDefault="00697C7C" w:rsidP="00697C7C">
      <w:pPr>
        <w:pStyle w:val="Titre1"/>
        <w:rPr>
          <w:rFonts w:ascii="Trebuchet MS" w:eastAsia="Trebuchet MS" w:hAnsi="Trebuchet MS" w:cs="Trebuchet MS"/>
          <w:color w:val="000000"/>
          <w:sz w:val="28"/>
        </w:rPr>
      </w:pPr>
      <w:bookmarkStart w:id="1" w:name="_Toc160548591"/>
      <w:bookmarkStart w:id="2" w:name="_Toc84506678"/>
      <w:r>
        <w:rPr>
          <w:rFonts w:ascii="Trebuchet MS" w:eastAsia="Trebuchet MS" w:hAnsi="Trebuchet MS" w:cs="Trebuchet MS"/>
          <w:color w:val="000000"/>
          <w:sz w:val="28"/>
        </w:rPr>
        <w:t>Préambule</w:t>
      </w:r>
      <w:bookmarkEnd w:id="1"/>
    </w:p>
    <w:p w14:paraId="66F3EBD2" w14:textId="77777777" w:rsidR="00697C7C" w:rsidRPr="00E40BB9" w:rsidRDefault="00697C7C" w:rsidP="00697C7C">
      <w:pPr>
        <w:rPr>
          <w:rFonts w:eastAsia="Trebuchet MS"/>
        </w:rPr>
      </w:pPr>
    </w:p>
    <w:p w14:paraId="36AAB3D4" w14:textId="11839A9A" w:rsidR="00697C7C" w:rsidRDefault="00697C7C" w:rsidP="00697C7C">
      <w:pPr>
        <w:pStyle w:val="ParagrapheIndent1"/>
        <w:spacing w:line="234" w:lineRule="exact"/>
        <w:ind w:left="20" w:right="20"/>
        <w:jc w:val="both"/>
        <w:rPr>
          <w:color w:val="000000"/>
        </w:rPr>
      </w:pPr>
      <w:r>
        <w:rPr>
          <w:color w:val="000000"/>
        </w:rPr>
        <w:t>Depuis le 1</w:t>
      </w:r>
      <w:r>
        <w:rPr>
          <w:color w:val="000000"/>
          <w:vertAlign w:val="superscript"/>
        </w:rPr>
        <w:t>er</w:t>
      </w:r>
      <w:r>
        <w:rPr>
          <w:color w:val="000000"/>
        </w:rPr>
        <w:t xml:space="preserve"> juillet 2016, l’Assistance Publique-Hôpitaux de Marseille</w:t>
      </w:r>
      <w:r w:rsidR="00330B8E">
        <w:rPr>
          <w:color w:val="000000"/>
        </w:rPr>
        <w:t xml:space="preserve"> (AP-HM)</w:t>
      </w:r>
      <w:r>
        <w:rPr>
          <w:color w:val="000000"/>
        </w:rPr>
        <w:t>, le CHPA-CHIAP, le CH de Salon de Provence, le CH d’Arles, les Hôpitaux de Camargue, le CH de Martigues, le CH d’Aubagne, le CH de La Ciotat, le CH d’Allauch, le Centre de Gérontologie Départemental (CGD</w:t>
      </w:r>
      <w:r w:rsidR="007F39D3">
        <w:rPr>
          <w:color w:val="000000"/>
        </w:rPr>
        <w:t>) 13</w:t>
      </w:r>
      <w:r>
        <w:rPr>
          <w:color w:val="000000"/>
        </w:rPr>
        <w:t>, le CHS Edouard Toulouse, le CHS Montperrin, le CHS de Valvert et le HIA Laveran se sont constitués en groupement Hospitalier de Territoire.</w:t>
      </w:r>
    </w:p>
    <w:p w14:paraId="4DC18C01" w14:textId="77777777" w:rsidR="00697C7C" w:rsidRDefault="00697C7C" w:rsidP="00697C7C">
      <w:pPr>
        <w:pStyle w:val="ParagrapheIndent1"/>
        <w:spacing w:line="234" w:lineRule="exact"/>
        <w:ind w:left="20" w:right="20"/>
        <w:jc w:val="both"/>
        <w:rPr>
          <w:color w:val="000000"/>
        </w:rPr>
      </w:pPr>
      <w:r>
        <w:rPr>
          <w:color w:val="000000"/>
        </w:rPr>
        <w:t> </w:t>
      </w:r>
    </w:p>
    <w:p w14:paraId="1524E0DA" w14:textId="77777777" w:rsidR="00697C7C" w:rsidRDefault="00697C7C" w:rsidP="00697C7C">
      <w:pPr>
        <w:pStyle w:val="ParagrapheIndent1"/>
        <w:spacing w:line="234" w:lineRule="exact"/>
        <w:ind w:left="20" w:right="20"/>
        <w:jc w:val="both"/>
        <w:rPr>
          <w:color w:val="000000"/>
        </w:rPr>
      </w:pPr>
      <w:r>
        <w:rPr>
          <w:color w:val="000000"/>
        </w:rPr>
        <w:t xml:space="preserve">Ce Groupement initialement dénommé </w:t>
      </w:r>
      <w:r>
        <w:rPr>
          <w:b/>
          <w:color w:val="000000"/>
        </w:rPr>
        <w:t>GHT Bouches du Rhône</w:t>
      </w:r>
      <w:r>
        <w:rPr>
          <w:color w:val="000000"/>
        </w:rPr>
        <w:t xml:space="preserve"> par la convention constitutive du 30 juin 2016 a été renommé </w:t>
      </w:r>
      <w:r>
        <w:rPr>
          <w:b/>
          <w:color w:val="000000"/>
        </w:rPr>
        <w:t>Hôpitaux de Provence – Groupement Hospitalier et Universitaire des Bouches-du-Rhône.</w:t>
      </w:r>
    </w:p>
    <w:p w14:paraId="42D2C08B" w14:textId="77777777" w:rsidR="00697C7C" w:rsidRDefault="00697C7C" w:rsidP="00697C7C">
      <w:pPr>
        <w:pStyle w:val="ParagrapheIndent1"/>
        <w:spacing w:line="234" w:lineRule="exact"/>
        <w:ind w:left="20" w:right="20"/>
        <w:jc w:val="both"/>
        <w:rPr>
          <w:color w:val="000000"/>
        </w:rPr>
      </w:pPr>
      <w:r>
        <w:rPr>
          <w:color w:val="000000"/>
        </w:rPr>
        <w:t> </w:t>
      </w:r>
    </w:p>
    <w:p w14:paraId="2A317AED" w14:textId="77777777" w:rsidR="00697C7C" w:rsidRDefault="00697C7C" w:rsidP="00697C7C">
      <w:pPr>
        <w:pStyle w:val="ParagrapheIndent1"/>
        <w:spacing w:line="234" w:lineRule="exact"/>
        <w:ind w:left="20" w:right="20"/>
        <w:jc w:val="both"/>
        <w:rPr>
          <w:color w:val="000000"/>
        </w:rPr>
      </w:pPr>
      <w:r>
        <w:rPr>
          <w:color w:val="000000"/>
        </w:rPr>
        <w:t>L’établissement support de ce GHT est l’Assistance Publique-Hôpitaux de Marseille.</w:t>
      </w:r>
    </w:p>
    <w:p w14:paraId="47459530" w14:textId="77777777" w:rsidR="00697C7C" w:rsidRDefault="00697C7C" w:rsidP="00697C7C">
      <w:pPr>
        <w:pStyle w:val="ParagrapheIndent1"/>
        <w:spacing w:line="234" w:lineRule="exact"/>
        <w:ind w:left="20" w:right="20"/>
        <w:jc w:val="both"/>
        <w:rPr>
          <w:color w:val="000000"/>
        </w:rPr>
      </w:pPr>
      <w:r>
        <w:rPr>
          <w:color w:val="000000"/>
        </w:rPr>
        <w:t xml:space="preserve">En tant qu’établissement support, et selon la réglementation en vigueur (Article L.6132-3 du Code de la Santé Publique), </w:t>
      </w:r>
      <w:r>
        <w:rPr>
          <w:b/>
          <w:color w:val="000000"/>
        </w:rPr>
        <w:t>l’AP-HM, depuis le 1</w:t>
      </w:r>
      <w:r>
        <w:rPr>
          <w:b/>
          <w:color w:val="000000"/>
          <w:vertAlign w:val="superscript"/>
        </w:rPr>
        <w:t>er</w:t>
      </w:r>
      <w:r>
        <w:rPr>
          <w:b/>
          <w:color w:val="000000"/>
        </w:rPr>
        <w:t xml:space="preserve"> janvier 2018, agit  pour le compte des </w:t>
      </w:r>
      <w:r>
        <w:rPr>
          <w:color w:val="000000"/>
        </w:rPr>
        <w:t>établissements partie</w:t>
      </w:r>
      <w:r>
        <w:rPr>
          <w:b/>
          <w:color w:val="000000"/>
        </w:rPr>
        <w:t xml:space="preserve"> au groupement hospitalier de territoire « Hôpitaux de Provence – Groupement Hospitalier et Universitaire des Bouches-du-Rhône ».</w:t>
      </w:r>
    </w:p>
    <w:p w14:paraId="53792A07" w14:textId="77777777" w:rsidR="00697C7C" w:rsidRDefault="00697C7C" w:rsidP="00697C7C">
      <w:pPr>
        <w:pStyle w:val="ParagrapheIndent1"/>
        <w:spacing w:line="234" w:lineRule="exact"/>
        <w:ind w:left="20" w:right="20"/>
        <w:jc w:val="both"/>
        <w:rPr>
          <w:color w:val="000000"/>
        </w:rPr>
      </w:pPr>
      <w:r>
        <w:rPr>
          <w:color w:val="000000"/>
        </w:rPr>
        <w:t> </w:t>
      </w:r>
    </w:p>
    <w:p w14:paraId="6A4E3558" w14:textId="77777777" w:rsidR="00697C7C" w:rsidRDefault="00697C7C" w:rsidP="00697C7C">
      <w:pPr>
        <w:pStyle w:val="ParagrapheIndent1"/>
        <w:spacing w:line="234" w:lineRule="exact"/>
        <w:ind w:left="20" w:right="20"/>
        <w:jc w:val="both"/>
        <w:rPr>
          <w:color w:val="000000"/>
        </w:rPr>
      </w:pPr>
      <w:r>
        <w:rPr>
          <w:color w:val="000000"/>
        </w:rPr>
        <w:t>A ce titre, il assure la passation des marchés et de leurs avenants ainsi que leur éventuelle résiliation pour tout ou partie des membres du</w:t>
      </w:r>
      <w:r>
        <w:rPr>
          <w:b/>
          <w:color w:val="000000"/>
        </w:rPr>
        <w:t xml:space="preserve"> groupement hospitalier de territoire « Hôpitaux de Provence – Groupement Hospitalier et Universitaire des Bouches-du-Rhône » </w:t>
      </w:r>
      <w:r>
        <w:rPr>
          <w:color w:val="000000"/>
        </w:rPr>
        <w:t>conformément aux dispositions du code de la commande publique.</w:t>
      </w:r>
    </w:p>
    <w:p w14:paraId="556152E6" w14:textId="77777777" w:rsidR="00697C7C" w:rsidRDefault="00697C7C" w:rsidP="00697C7C">
      <w:pPr>
        <w:pStyle w:val="ParagrapheIndent1"/>
        <w:spacing w:line="234" w:lineRule="exact"/>
        <w:ind w:left="20" w:right="20"/>
        <w:jc w:val="both"/>
        <w:rPr>
          <w:color w:val="000000"/>
        </w:rPr>
      </w:pPr>
      <w:r>
        <w:rPr>
          <w:color w:val="000000"/>
        </w:rPr>
        <w:t> </w:t>
      </w:r>
    </w:p>
    <w:p w14:paraId="11B62AE8" w14:textId="77777777" w:rsidR="00697C7C" w:rsidRDefault="00697C7C" w:rsidP="00697C7C">
      <w:pPr>
        <w:pStyle w:val="ParagrapheIndent1"/>
        <w:spacing w:line="234" w:lineRule="exact"/>
        <w:ind w:left="20" w:right="20"/>
        <w:jc w:val="both"/>
        <w:rPr>
          <w:color w:val="000000"/>
        </w:rPr>
      </w:pPr>
      <w:r>
        <w:rPr>
          <w:color w:val="000000"/>
        </w:rPr>
        <w:t xml:space="preserve">L'exécution et le suivi des marchés relèvent des établissements partie </w:t>
      </w:r>
      <w:r>
        <w:rPr>
          <w:b/>
          <w:color w:val="000000"/>
        </w:rPr>
        <w:t>au groupement hospitalier de territoire « Hôpitaux de Provence – Groupement Hospitalier et Universitaire des Bouches-du-Rhône »</w:t>
      </w:r>
      <w:r>
        <w:rPr>
          <w:color w:val="000000"/>
        </w:rPr>
        <w:t>.</w:t>
      </w:r>
    </w:p>
    <w:p w14:paraId="1498C899" w14:textId="77777777" w:rsidR="00697C7C" w:rsidRDefault="00697C7C" w:rsidP="00697C7C">
      <w:pPr>
        <w:pStyle w:val="Titre1"/>
        <w:rPr>
          <w:rFonts w:ascii="Trebuchet MS" w:eastAsia="Trebuchet MS" w:hAnsi="Trebuchet MS" w:cs="Trebuchet MS"/>
          <w:color w:val="000000"/>
          <w:sz w:val="28"/>
        </w:rPr>
      </w:pPr>
    </w:p>
    <w:p w14:paraId="44543F8B" w14:textId="77777777" w:rsidR="00697C7C" w:rsidRPr="00CB3C2C" w:rsidRDefault="00697C7C" w:rsidP="00697C7C">
      <w:pPr>
        <w:pStyle w:val="Titre1"/>
        <w:rPr>
          <w:rFonts w:ascii="Trebuchet MS" w:eastAsia="Trebuchet MS" w:hAnsi="Trebuchet MS" w:cs="Trebuchet MS"/>
          <w:color w:val="000000"/>
          <w:sz w:val="28"/>
        </w:rPr>
      </w:pPr>
      <w:bookmarkStart w:id="3" w:name="_Toc160548592"/>
      <w:r w:rsidRPr="00CB3C2C">
        <w:rPr>
          <w:rFonts w:ascii="Trebuchet MS" w:eastAsia="Trebuchet MS" w:hAnsi="Trebuchet MS" w:cs="Trebuchet MS"/>
          <w:color w:val="000000"/>
          <w:sz w:val="28"/>
        </w:rPr>
        <w:t>1 – Contexte</w:t>
      </w:r>
      <w:bookmarkEnd w:id="2"/>
      <w:bookmarkEnd w:id="3"/>
    </w:p>
    <w:p w14:paraId="6F16868B" w14:textId="1F29F985" w:rsidR="00697C7C" w:rsidRPr="00CB3C2C" w:rsidRDefault="00697C7C" w:rsidP="00697C7C">
      <w:pPr>
        <w:rPr>
          <w:rFonts w:eastAsia="Trebuchet MS"/>
        </w:rPr>
      </w:pPr>
    </w:p>
    <w:p w14:paraId="157E7599" w14:textId="00CEC5CA" w:rsidR="00BE3294" w:rsidRPr="00CB3C2C" w:rsidRDefault="00BE3294" w:rsidP="00BE3294">
      <w:pPr>
        <w:pStyle w:val="ParagrapheIndent2"/>
        <w:spacing w:line="232" w:lineRule="exact"/>
        <w:ind w:left="20" w:right="20"/>
        <w:jc w:val="both"/>
        <w:rPr>
          <w:color w:val="000000"/>
        </w:rPr>
      </w:pPr>
      <w:r w:rsidRPr="00D673B5">
        <w:rPr>
          <w:color w:val="000000"/>
        </w:rPr>
        <w:t xml:space="preserve">Les établissements du GHT des Bouches du Rhône peuvent proposer à certains patients dans le cadre de leur traitement des activités physiques, thérapeutiques et artistiques. Le Groupement Hospitalier de Territoire (GHT) des Bouches du Rhône a fait le choix pour répondre à ses besoins ponctuels et spécifiques de lancer </w:t>
      </w:r>
      <w:r w:rsidR="00D627B2">
        <w:rPr>
          <w:color w:val="000000"/>
        </w:rPr>
        <w:t>de recourir à un</w:t>
      </w:r>
      <w:r w:rsidRPr="00D673B5">
        <w:rPr>
          <w:color w:val="000000"/>
        </w:rPr>
        <w:t xml:space="preserve"> Système d’Acquisition Dynamique (SAD) pour des prestations d'activités physiques, thérapeutiques et artistiques</w:t>
      </w:r>
    </w:p>
    <w:p w14:paraId="35C08520" w14:textId="77777777" w:rsidR="0056339D" w:rsidRDefault="0056339D" w:rsidP="000348C1">
      <w:pPr>
        <w:rPr>
          <w:highlight w:val="yellow"/>
        </w:rPr>
      </w:pPr>
    </w:p>
    <w:p w14:paraId="1E4C70BD" w14:textId="77777777" w:rsidR="002728A4" w:rsidRPr="002728A4" w:rsidRDefault="002728A4" w:rsidP="002728A4">
      <w:pPr>
        <w:pStyle w:val="Default"/>
        <w:rPr>
          <w:sz w:val="22"/>
          <w:szCs w:val="22"/>
        </w:rPr>
      </w:pPr>
    </w:p>
    <w:p w14:paraId="571D728D" w14:textId="33704FA8" w:rsidR="00EF3FE6" w:rsidRDefault="007901F6">
      <w:pPr>
        <w:pStyle w:val="Titre1"/>
        <w:rPr>
          <w:rFonts w:ascii="Trebuchet MS" w:eastAsia="Trebuchet MS" w:hAnsi="Trebuchet MS" w:cs="Trebuchet MS"/>
          <w:color w:val="000000"/>
          <w:sz w:val="28"/>
        </w:rPr>
      </w:pPr>
      <w:bookmarkStart w:id="4" w:name="_Toc160548593"/>
      <w:r>
        <w:rPr>
          <w:rFonts w:ascii="Trebuchet MS" w:eastAsia="Trebuchet MS" w:hAnsi="Trebuchet MS" w:cs="Trebuchet MS"/>
          <w:color w:val="000000"/>
          <w:sz w:val="28"/>
        </w:rPr>
        <w:t xml:space="preserve">2 - Dispositions générales du </w:t>
      </w:r>
      <w:r w:rsidR="00077379">
        <w:rPr>
          <w:rFonts w:ascii="Trebuchet MS" w:eastAsia="Trebuchet MS" w:hAnsi="Trebuchet MS" w:cs="Trebuchet MS"/>
          <w:color w:val="000000"/>
          <w:sz w:val="28"/>
        </w:rPr>
        <w:t>Système d’Acquisition Dynamique</w:t>
      </w:r>
      <w:bookmarkEnd w:id="4"/>
    </w:p>
    <w:p w14:paraId="33CC5EA8" w14:textId="229BC88A" w:rsidR="00EF3FE6" w:rsidRPr="00823660" w:rsidRDefault="007901F6" w:rsidP="00823660">
      <w:pPr>
        <w:pStyle w:val="Titre2"/>
        <w:ind w:left="300" w:right="20"/>
        <w:rPr>
          <w:rFonts w:ascii="Trebuchet MS" w:eastAsia="Trebuchet MS" w:hAnsi="Trebuchet MS" w:cs="Trebuchet MS"/>
          <w:i w:val="0"/>
          <w:color w:val="000000"/>
          <w:sz w:val="24"/>
        </w:rPr>
      </w:pPr>
      <w:bookmarkStart w:id="5" w:name="_Toc160548594"/>
      <w:r>
        <w:rPr>
          <w:rFonts w:ascii="Trebuchet MS" w:eastAsia="Trebuchet MS" w:hAnsi="Trebuchet MS" w:cs="Trebuchet MS"/>
          <w:i w:val="0"/>
          <w:color w:val="000000"/>
          <w:sz w:val="24"/>
        </w:rPr>
        <w:t>2.1 - Objet du contrat</w:t>
      </w:r>
      <w:bookmarkEnd w:id="5"/>
    </w:p>
    <w:p w14:paraId="0850D500" w14:textId="77777777" w:rsidR="003C0D1F" w:rsidRDefault="003C0D1F" w:rsidP="00242B1F">
      <w:pPr>
        <w:pStyle w:val="ParagrapheIndent2"/>
        <w:spacing w:line="232" w:lineRule="exact"/>
        <w:ind w:right="20"/>
        <w:jc w:val="both"/>
        <w:rPr>
          <w:color w:val="000000"/>
        </w:rPr>
      </w:pPr>
    </w:p>
    <w:p w14:paraId="0565F88B" w14:textId="77777777" w:rsidR="00D627B2" w:rsidRDefault="00BE3294" w:rsidP="00CD4884">
      <w:pPr>
        <w:pStyle w:val="ParagrapheIndent2"/>
        <w:spacing w:line="232" w:lineRule="exact"/>
        <w:ind w:left="20" w:right="20"/>
        <w:rPr>
          <w:color w:val="000000"/>
        </w:rPr>
      </w:pPr>
      <w:r w:rsidRPr="00CB3C2C">
        <w:rPr>
          <w:color w:val="000000"/>
        </w:rPr>
        <w:t xml:space="preserve">Ce système d’acquisition dynamique a pour objet </w:t>
      </w:r>
      <w:r>
        <w:rPr>
          <w:color w:val="000000"/>
        </w:rPr>
        <w:t xml:space="preserve">les </w:t>
      </w:r>
      <w:r w:rsidRPr="00F64A46">
        <w:rPr>
          <w:b/>
          <w:color w:val="000000"/>
          <w:u w:val="single"/>
        </w:rPr>
        <w:t>prestations d'activités physiques, thérapeutiques et artistiques</w:t>
      </w:r>
      <w:r w:rsidRPr="00F64A46">
        <w:rPr>
          <w:b/>
          <w:u w:val="single"/>
        </w:rPr>
        <w:t xml:space="preserve"> </w:t>
      </w:r>
      <w:r w:rsidRPr="00F64A46">
        <w:rPr>
          <w:b/>
          <w:color w:val="000000"/>
          <w:u w:val="single"/>
        </w:rPr>
        <w:t>pour les patients du GHT Bouches du Rhône</w:t>
      </w:r>
      <w:r w:rsidRPr="00CD4884">
        <w:rPr>
          <w:color w:val="000000"/>
        </w:rPr>
        <w:t xml:space="preserve"> </w:t>
      </w:r>
    </w:p>
    <w:p w14:paraId="7DD9C1E4" w14:textId="77777777" w:rsidR="00D627B2" w:rsidRDefault="00D627B2" w:rsidP="00CD4884">
      <w:pPr>
        <w:pStyle w:val="ParagrapheIndent2"/>
        <w:spacing w:line="232" w:lineRule="exact"/>
        <w:ind w:left="20" w:right="20"/>
        <w:rPr>
          <w:color w:val="000000"/>
        </w:rPr>
      </w:pPr>
    </w:p>
    <w:p w14:paraId="3B47234E" w14:textId="544978A0" w:rsidR="007B3753" w:rsidRDefault="007B3753" w:rsidP="00CD4884">
      <w:pPr>
        <w:pStyle w:val="ParagrapheIndent2"/>
        <w:spacing w:line="232" w:lineRule="exact"/>
        <w:ind w:left="20" w:right="20"/>
        <w:rPr>
          <w:color w:val="000000"/>
        </w:rPr>
      </w:pPr>
      <w:r w:rsidRPr="00CD4884">
        <w:rPr>
          <w:color w:val="000000"/>
        </w:rPr>
        <w:t>Lieux d’exécution : Etablissement</w:t>
      </w:r>
      <w:r w:rsidR="00823660">
        <w:rPr>
          <w:color w:val="000000"/>
        </w:rPr>
        <w:t>s</w:t>
      </w:r>
      <w:r w:rsidR="005633A8">
        <w:rPr>
          <w:color w:val="000000"/>
        </w:rPr>
        <w:t xml:space="preserve"> du GHT (Voir annexe 2 du CC</w:t>
      </w:r>
      <w:r w:rsidRPr="00CD4884">
        <w:rPr>
          <w:color w:val="000000"/>
        </w:rPr>
        <w:t>P)</w:t>
      </w:r>
    </w:p>
    <w:p w14:paraId="2E0E4E14" w14:textId="77777777" w:rsidR="00403D89" w:rsidRPr="007B3753" w:rsidRDefault="00403D89" w:rsidP="00495781">
      <w:pPr>
        <w:pStyle w:val="Titre2"/>
        <w:ind w:right="20"/>
        <w:rPr>
          <w:rFonts w:ascii="Trebuchet MS" w:eastAsia="Trebuchet MS" w:hAnsi="Trebuchet MS" w:cs="Trebuchet MS"/>
          <w:i w:val="0"/>
          <w:color w:val="000000"/>
          <w:sz w:val="24"/>
        </w:rPr>
      </w:pPr>
    </w:p>
    <w:p w14:paraId="0443160A" w14:textId="0DC87E92" w:rsidR="00EF3FE6" w:rsidRPr="007B3753" w:rsidRDefault="007B3753" w:rsidP="007B3753">
      <w:pPr>
        <w:pStyle w:val="Titre2"/>
        <w:ind w:left="300" w:right="20"/>
        <w:rPr>
          <w:rFonts w:ascii="Trebuchet MS" w:eastAsia="Trebuchet MS" w:hAnsi="Trebuchet MS" w:cs="Trebuchet MS"/>
          <w:i w:val="0"/>
          <w:color w:val="000000"/>
          <w:sz w:val="24"/>
        </w:rPr>
      </w:pPr>
      <w:bookmarkStart w:id="6" w:name="_Toc160548595"/>
      <w:r w:rsidRPr="007B3753">
        <w:rPr>
          <w:rFonts w:ascii="Trebuchet MS" w:eastAsia="Trebuchet MS" w:hAnsi="Trebuchet MS" w:cs="Trebuchet MS"/>
          <w:i w:val="0"/>
          <w:color w:val="000000"/>
          <w:sz w:val="24"/>
        </w:rPr>
        <w:t xml:space="preserve">2.2 </w:t>
      </w:r>
      <w:r w:rsidR="00A228A5">
        <w:rPr>
          <w:rFonts w:ascii="Trebuchet MS" w:eastAsia="Trebuchet MS" w:hAnsi="Trebuchet MS" w:cs="Trebuchet MS"/>
          <w:i w:val="0"/>
          <w:color w:val="000000"/>
          <w:sz w:val="24"/>
        </w:rPr>
        <w:t xml:space="preserve">- </w:t>
      </w:r>
      <w:r w:rsidRPr="007B3753">
        <w:rPr>
          <w:rFonts w:ascii="Trebuchet MS" w:eastAsia="Trebuchet MS" w:hAnsi="Trebuchet MS" w:cs="Trebuchet MS"/>
          <w:i w:val="0"/>
          <w:color w:val="000000"/>
          <w:sz w:val="24"/>
        </w:rPr>
        <w:t>Mode de passation</w:t>
      </w:r>
      <w:bookmarkEnd w:id="6"/>
      <w:r w:rsidRPr="007B3753">
        <w:rPr>
          <w:rFonts w:ascii="Trebuchet MS" w:eastAsia="Trebuchet MS" w:hAnsi="Trebuchet MS" w:cs="Trebuchet MS"/>
          <w:i w:val="0"/>
          <w:color w:val="000000"/>
          <w:sz w:val="24"/>
        </w:rPr>
        <w:t> </w:t>
      </w:r>
    </w:p>
    <w:p w14:paraId="1A4B7895" w14:textId="77777777" w:rsidR="007B3753" w:rsidRDefault="007B3753" w:rsidP="007B3753"/>
    <w:p w14:paraId="0F2E0A12" w14:textId="2F4ADFF3" w:rsidR="007B3753" w:rsidRDefault="007B3753" w:rsidP="007B3753">
      <w:pPr>
        <w:pStyle w:val="ParagrapheIndent2"/>
        <w:spacing w:line="232" w:lineRule="exact"/>
        <w:ind w:left="20" w:right="20"/>
        <w:jc w:val="both"/>
        <w:rPr>
          <w:color w:val="000000"/>
        </w:rPr>
      </w:pPr>
      <w:r w:rsidRPr="003C0D1F">
        <w:rPr>
          <w:color w:val="000000"/>
        </w:rPr>
        <w:t>Le système d’acquisition dynamique (SAD) est un dispositif électronique qui permet de présélectionner un ou plusieurs opérateurs économiques, p</w:t>
      </w:r>
      <w:r>
        <w:rPr>
          <w:color w:val="000000"/>
        </w:rPr>
        <w:t xml:space="preserve">our des achats d’usage courant selon les dispositions </w:t>
      </w:r>
      <w:r w:rsidRPr="003C0D1F">
        <w:rPr>
          <w:color w:val="000000"/>
        </w:rPr>
        <w:t>de l’article R2162-38 du code de la commande publique, le système d’acquisition dynamique respecte les règles des dispositions des articles R. 2162-39, R. 2162-41 à R. 216</w:t>
      </w:r>
      <w:r>
        <w:rPr>
          <w:color w:val="000000"/>
        </w:rPr>
        <w:t xml:space="preserve">2-47 et R. 2162-49 à R. 2162-51. </w:t>
      </w:r>
    </w:p>
    <w:p w14:paraId="64805297" w14:textId="77777777" w:rsidR="00CE78BA" w:rsidRDefault="00CE78BA" w:rsidP="00CE78BA">
      <w:pPr>
        <w:tabs>
          <w:tab w:val="left" w:pos="1589"/>
        </w:tabs>
        <w:spacing w:after="120"/>
        <w:rPr>
          <w:rStyle w:val="Textedelespacerserv"/>
          <w:rFonts w:ascii="Marianne Medium" w:hAnsi="Marianne Medium"/>
        </w:rPr>
      </w:pPr>
    </w:p>
    <w:p w14:paraId="5A343549" w14:textId="77777777" w:rsidR="00CE78BA" w:rsidRPr="006818DA" w:rsidRDefault="00CE78BA" w:rsidP="006818DA">
      <w:pPr>
        <w:tabs>
          <w:tab w:val="left" w:pos="1589"/>
        </w:tabs>
        <w:spacing w:after="120"/>
        <w:jc w:val="both"/>
        <w:rPr>
          <w:rFonts w:ascii="Trebuchet MS" w:eastAsia="Trebuchet MS" w:hAnsi="Trebuchet MS" w:cs="Trebuchet MS"/>
          <w:color w:val="000000"/>
          <w:sz w:val="20"/>
        </w:rPr>
      </w:pPr>
      <w:r w:rsidRPr="006818DA">
        <w:rPr>
          <w:rFonts w:ascii="Trebuchet MS" w:eastAsia="Trebuchet MS" w:hAnsi="Trebuchet MS" w:cs="Trebuchet MS"/>
          <w:color w:val="000000"/>
          <w:sz w:val="20"/>
        </w:rPr>
        <w:t xml:space="preserve">Conformément à </w:t>
      </w:r>
      <w:hyperlink r:id="rId9" w:history="1">
        <w:r w:rsidRPr="006818DA">
          <w:rPr>
            <w:rFonts w:ascii="Trebuchet MS" w:eastAsia="Trebuchet MS" w:hAnsi="Trebuchet MS" w:cs="Trebuchet MS"/>
            <w:color w:val="000000"/>
            <w:sz w:val="20"/>
          </w:rPr>
          <w:t>l’article R.2162-41</w:t>
        </w:r>
      </w:hyperlink>
      <w:r w:rsidRPr="006818DA">
        <w:rPr>
          <w:rFonts w:ascii="Trebuchet MS" w:eastAsia="Trebuchet MS" w:hAnsi="Trebuchet MS" w:cs="Trebuchet MS"/>
          <w:color w:val="000000"/>
          <w:sz w:val="20"/>
        </w:rPr>
        <w:t xml:space="preserve"> du code de la commande publique, l’acheteur offre par voie électronique, pendant toute la durée de validité du système, un accès libre, direct et complet aux documents de la consultation.</w:t>
      </w:r>
    </w:p>
    <w:p w14:paraId="302A1A00" w14:textId="4A5D6435" w:rsidR="00CE78BA" w:rsidRPr="00FD344E" w:rsidRDefault="00CE78BA" w:rsidP="006818DA">
      <w:pPr>
        <w:tabs>
          <w:tab w:val="left" w:pos="1589"/>
        </w:tabs>
        <w:spacing w:after="120"/>
        <w:jc w:val="both"/>
        <w:rPr>
          <w:rFonts w:ascii="Trebuchet MS" w:eastAsia="Trebuchet MS" w:hAnsi="Trebuchet MS" w:cs="Trebuchet MS"/>
          <w:color w:val="000000"/>
          <w:sz w:val="20"/>
        </w:rPr>
      </w:pPr>
      <w:r w:rsidRPr="00FD344E">
        <w:rPr>
          <w:rFonts w:ascii="Trebuchet MS" w:eastAsia="Trebuchet MS" w:hAnsi="Trebuchet MS" w:cs="Trebuchet MS"/>
          <w:color w:val="000000"/>
          <w:sz w:val="20"/>
        </w:rPr>
        <w:lastRenderedPageBreak/>
        <w:t xml:space="preserve">En application de </w:t>
      </w:r>
      <w:hyperlink r:id="rId10" w:history="1">
        <w:r w:rsidRPr="00FD344E">
          <w:rPr>
            <w:rFonts w:ascii="Trebuchet MS" w:eastAsia="Trebuchet MS" w:hAnsi="Trebuchet MS" w:cs="Trebuchet MS"/>
            <w:color w:val="000000"/>
            <w:sz w:val="20"/>
          </w:rPr>
          <w:t>l’article R.2162-43</w:t>
        </w:r>
      </w:hyperlink>
      <w:r w:rsidRPr="00FD344E">
        <w:rPr>
          <w:rFonts w:ascii="Trebuchet MS" w:eastAsia="Trebuchet MS" w:hAnsi="Trebuchet MS" w:cs="Trebuchet MS"/>
          <w:color w:val="000000"/>
          <w:sz w:val="20"/>
        </w:rPr>
        <w:t xml:space="preserve"> du même code, tout opérateur économique peut demander à participer au système d’acquisition dynamique pendant sa durée de validité.</w:t>
      </w:r>
    </w:p>
    <w:p w14:paraId="502183E0" w14:textId="77777777" w:rsidR="00B550DC" w:rsidRPr="006818DA" w:rsidRDefault="00B550DC" w:rsidP="006818DA">
      <w:pPr>
        <w:jc w:val="both"/>
        <w:rPr>
          <w:color w:val="000000"/>
        </w:rPr>
      </w:pPr>
    </w:p>
    <w:p w14:paraId="4392ECE3" w14:textId="2C87D74F" w:rsidR="00B550DC" w:rsidRPr="00B550DC" w:rsidRDefault="00B550DC">
      <w:pPr>
        <w:pStyle w:val="ParagrapheIndent2"/>
        <w:spacing w:line="232" w:lineRule="exact"/>
        <w:ind w:left="20" w:right="20"/>
        <w:jc w:val="both"/>
        <w:rPr>
          <w:color w:val="000000"/>
        </w:rPr>
      </w:pPr>
      <w:r>
        <w:rPr>
          <w:color w:val="000000"/>
        </w:rPr>
        <w:t>Il</w:t>
      </w:r>
      <w:r w:rsidRPr="006818DA">
        <w:rPr>
          <w:color w:val="000000"/>
        </w:rPr>
        <w:t xml:space="preserve"> est passé en procédure d’appel d’offres restreint en application des dispositions des articles R2161-6 à R2161-11 du Code de la Commande Publique (CCP).</w:t>
      </w:r>
    </w:p>
    <w:p w14:paraId="5C5DA273" w14:textId="77777777" w:rsidR="007B3753" w:rsidRPr="007B3753" w:rsidRDefault="007B3753" w:rsidP="007B3753"/>
    <w:p w14:paraId="725C7FDD" w14:textId="6F894AFA" w:rsidR="00FD344E" w:rsidRPr="001E6807" w:rsidRDefault="00FD344E" w:rsidP="00EA4242">
      <w:pPr>
        <w:rPr>
          <w:rFonts w:ascii="Trebuchet MS" w:eastAsia="Trebuchet MS" w:hAnsi="Trebuchet MS" w:cs="Trebuchet MS"/>
          <w:color w:val="000000"/>
          <w:sz w:val="20"/>
        </w:rPr>
      </w:pPr>
      <w:r>
        <w:rPr>
          <w:rFonts w:ascii="Trebuchet MS" w:eastAsia="Trebuchet MS" w:hAnsi="Trebuchet MS" w:cs="Trebuchet MS"/>
          <w:color w:val="000000"/>
          <w:sz w:val="20"/>
        </w:rPr>
        <w:t>Marché</w:t>
      </w:r>
      <w:r w:rsidR="00330B8E">
        <w:rPr>
          <w:rFonts w:ascii="Trebuchet MS" w:eastAsia="Trebuchet MS" w:hAnsi="Trebuchet MS" w:cs="Trebuchet MS"/>
          <w:color w:val="000000"/>
          <w:sz w:val="20"/>
        </w:rPr>
        <w:t>s</w:t>
      </w:r>
      <w:r>
        <w:rPr>
          <w:rFonts w:ascii="Trebuchet MS" w:eastAsia="Trebuchet MS" w:hAnsi="Trebuchet MS" w:cs="Trebuchet MS"/>
          <w:color w:val="000000"/>
          <w:sz w:val="20"/>
        </w:rPr>
        <w:t xml:space="preserve"> spécifiques : </w:t>
      </w:r>
      <w:r w:rsidRPr="00E6182D">
        <w:rPr>
          <w:rFonts w:ascii="Trebuchet MS" w:eastAsia="Trebuchet MS" w:hAnsi="Trebuchet MS" w:cs="Trebuchet MS"/>
          <w:color w:val="000000"/>
          <w:sz w:val="20"/>
        </w:rPr>
        <w:t>Afin de procéder à l’attribution d’un marché spécifique, l’acheteur invite tous les candidats admis dans le système d’acquisition dynamique à présenter une offre dans les conditions des articles </w:t>
      </w:r>
      <w:hyperlink r:id="rId11" w:history="1">
        <w:r w:rsidRPr="00E6182D">
          <w:rPr>
            <w:rStyle w:val="Lienhypertexte"/>
            <w:rFonts w:ascii="Trebuchet MS" w:eastAsia="Trebuchet MS" w:hAnsi="Trebuchet MS" w:cs="Trebuchet MS"/>
            <w:sz w:val="20"/>
          </w:rPr>
          <w:t>R2144-8</w:t>
        </w:r>
      </w:hyperlink>
      <w:r w:rsidRPr="00E6182D">
        <w:rPr>
          <w:rFonts w:ascii="Trebuchet MS" w:eastAsia="Trebuchet MS" w:hAnsi="Trebuchet MS" w:cs="Trebuchet MS"/>
          <w:color w:val="000000"/>
          <w:sz w:val="20"/>
        </w:rPr>
        <w:t> et </w:t>
      </w:r>
      <w:hyperlink r:id="rId12" w:history="1">
        <w:r w:rsidRPr="00E6182D">
          <w:rPr>
            <w:rStyle w:val="Lienhypertexte"/>
            <w:rFonts w:ascii="Trebuchet MS" w:eastAsia="Trebuchet MS" w:hAnsi="Trebuchet MS" w:cs="Trebuchet MS"/>
            <w:sz w:val="20"/>
          </w:rPr>
          <w:t>R2144-9</w:t>
        </w:r>
      </w:hyperlink>
      <w:r w:rsidRPr="001E6807">
        <w:rPr>
          <w:rFonts w:ascii="Trebuchet MS" w:eastAsia="Trebuchet MS" w:hAnsi="Trebuchet MS" w:cs="Trebuchet MS"/>
          <w:color w:val="000000"/>
          <w:sz w:val="20"/>
        </w:rPr>
        <w:t xml:space="preserve"> du Code de la Commande Publique.</w:t>
      </w:r>
    </w:p>
    <w:p w14:paraId="48C42AF1" w14:textId="40982FE7" w:rsidR="00EA4242" w:rsidRDefault="00EA4242" w:rsidP="00EA4242">
      <w:pPr>
        <w:rPr>
          <w:rFonts w:ascii="Trebuchet MS" w:eastAsia="Trebuchet MS" w:hAnsi="Trebuchet MS" w:cs="Trebuchet MS"/>
          <w:color w:val="000000"/>
          <w:sz w:val="20"/>
        </w:rPr>
      </w:pPr>
    </w:p>
    <w:p w14:paraId="799322F5" w14:textId="32B544B9" w:rsidR="00CE78BA" w:rsidRPr="006818DA" w:rsidRDefault="00CE78BA" w:rsidP="006818DA">
      <w:pPr>
        <w:pStyle w:val="Titre2"/>
        <w:ind w:firstLine="284"/>
        <w:rPr>
          <w:rFonts w:eastAsia="Trebuchet MS"/>
        </w:rPr>
      </w:pPr>
      <w:bookmarkStart w:id="7" w:name="_Toc160548596"/>
      <w:r>
        <w:rPr>
          <w:rFonts w:ascii="Trebuchet MS" w:eastAsia="Trebuchet MS" w:hAnsi="Trebuchet MS" w:cs="Trebuchet MS"/>
          <w:i w:val="0"/>
          <w:color w:val="000000"/>
          <w:sz w:val="24"/>
        </w:rPr>
        <w:t>2.3</w:t>
      </w:r>
      <w:r w:rsidRPr="007B3753">
        <w:rPr>
          <w:rFonts w:ascii="Trebuchet MS" w:eastAsia="Trebuchet MS" w:hAnsi="Trebuchet MS" w:cs="Trebuchet MS"/>
          <w:i w:val="0"/>
          <w:color w:val="000000"/>
          <w:sz w:val="24"/>
        </w:rPr>
        <w:t xml:space="preserve"> </w:t>
      </w:r>
      <w:r>
        <w:rPr>
          <w:rFonts w:ascii="Trebuchet MS" w:eastAsia="Trebuchet MS" w:hAnsi="Trebuchet MS" w:cs="Trebuchet MS"/>
          <w:i w:val="0"/>
          <w:color w:val="000000"/>
          <w:sz w:val="24"/>
        </w:rPr>
        <w:t>– Déroulement de la procédure</w:t>
      </w:r>
      <w:bookmarkEnd w:id="7"/>
      <w:r w:rsidRPr="007B3753">
        <w:rPr>
          <w:rFonts w:ascii="Trebuchet MS" w:eastAsia="Trebuchet MS" w:hAnsi="Trebuchet MS" w:cs="Trebuchet MS"/>
          <w:i w:val="0"/>
          <w:color w:val="000000"/>
          <w:sz w:val="24"/>
        </w:rPr>
        <w:t> </w:t>
      </w:r>
    </w:p>
    <w:p w14:paraId="5230149F" w14:textId="77777777" w:rsidR="00A00566" w:rsidRDefault="00A00566" w:rsidP="006818DA">
      <w:pPr>
        <w:pStyle w:val="Titre2"/>
        <w:ind w:left="300" w:right="20"/>
      </w:pPr>
    </w:p>
    <w:p w14:paraId="61CCC6F2" w14:textId="29728BBC" w:rsidR="006B5878" w:rsidRDefault="00823660" w:rsidP="006818DA">
      <w:pPr>
        <w:pStyle w:val="ParagrapheIndent2"/>
        <w:spacing w:after="240" w:line="232" w:lineRule="exact"/>
        <w:ind w:right="20"/>
        <w:jc w:val="both"/>
        <w:rPr>
          <w:color w:val="000000"/>
        </w:rPr>
      </w:pPr>
      <w:r>
        <w:rPr>
          <w:color w:val="000000"/>
        </w:rPr>
        <w:t>L’</w:t>
      </w:r>
      <w:r w:rsidR="003C7413">
        <w:rPr>
          <w:color w:val="000000"/>
        </w:rPr>
        <w:t xml:space="preserve">avis de publicité et </w:t>
      </w:r>
      <w:r w:rsidRPr="00823660">
        <w:rPr>
          <w:color w:val="000000"/>
        </w:rPr>
        <w:t xml:space="preserve">le dossier de consultation des entreprises (DCE) </w:t>
      </w:r>
      <w:r>
        <w:rPr>
          <w:color w:val="000000"/>
        </w:rPr>
        <w:t>sont</w:t>
      </w:r>
      <w:r w:rsidRPr="00823660">
        <w:rPr>
          <w:color w:val="000000"/>
        </w:rPr>
        <w:t xml:space="preserve"> </w:t>
      </w:r>
      <w:r>
        <w:rPr>
          <w:color w:val="000000"/>
        </w:rPr>
        <w:t>consultables durant</w:t>
      </w:r>
      <w:r w:rsidRPr="00823660">
        <w:rPr>
          <w:color w:val="000000"/>
        </w:rPr>
        <w:t xml:space="preserve"> toute la durée du système</w:t>
      </w:r>
      <w:r w:rsidR="00CE78BA">
        <w:rPr>
          <w:color w:val="000000"/>
        </w:rPr>
        <w:t xml:space="preserve"> d’acquisition dynamique, via </w:t>
      </w:r>
      <w:r w:rsidR="00330B8E">
        <w:rPr>
          <w:color w:val="000000"/>
        </w:rPr>
        <w:t>le profil d’acheteur</w:t>
      </w:r>
      <w:r w:rsidR="001E6807">
        <w:rPr>
          <w:color w:val="000000"/>
        </w:rPr>
        <w:t xml:space="preserve"> (</w:t>
      </w:r>
      <w:r w:rsidR="008A0CEA" w:rsidRPr="007F0F2F">
        <w:t>marches-publics.gouv.fr</w:t>
      </w:r>
      <w:r w:rsidR="001E6807">
        <w:rPr>
          <w:color w:val="000000"/>
        </w:rPr>
        <w:t>)</w:t>
      </w:r>
      <w:r w:rsidR="00CE78BA">
        <w:rPr>
          <w:color w:val="000000"/>
        </w:rPr>
        <w:t>.</w:t>
      </w:r>
    </w:p>
    <w:p w14:paraId="5052F738" w14:textId="20763CCA" w:rsidR="006B5878" w:rsidRDefault="005633A8" w:rsidP="006818DA">
      <w:pPr>
        <w:pStyle w:val="ParagrapheIndent2"/>
        <w:spacing w:after="240" w:line="232" w:lineRule="exact"/>
        <w:ind w:right="20"/>
        <w:jc w:val="both"/>
        <w:rPr>
          <w:color w:val="000000"/>
        </w:rPr>
      </w:pPr>
      <w:r>
        <w:rPr>
          <w:color w:val="000000"/>
        </w:rPr>
        <w:t>L’annexe 1 du CC</w:t>
      </w:r>
      <w:r w:rsidR="00823660" w:rsidRPr="006B5878">
        <w:rPr>
          <w:color w:val="000000"/>
        </w:rPr>
        <w:t>P précise les catégories d’achats envisagé</w:t>
      </w:r>
      <w:r w:rsidR="00A00566">
        <w:rPr>
          <w:color w:val="000000"/>
        </w:rPr>
        <w:t>e</w:t>
      </w:r>
      <w:r w:rsidR="00823660" w:rsidRPr="006B5878">
        <w:rPr>
          <w:color w:val="000000"/>
        </w:rPr>
        <w:t xml:space="preserve">s et les quantités ou montants estimatifs. </w:t>
      </w:r>
    </w:p>
    <w:p w14:paraId="3BDC4689" w14:textId="6F9A9F0E" w:rsidR="006B5878" w:rsidRDefault="00823660" w:rsidP="006818DA">
      <w:pPr>
        <w:pStyle w:val="ParagrapheIndent2"/>
        <w:spacing w:after="240" w:line="232" w:lineRule="exact"/>
        <w:ind w:right="20"/>
        <w:jc w:val="both"/>
        <w:rPr>
          <w:color w:val="000000"/>
        </w:rPr>
      </w:pPr>
      <w:r w:rsidRPr="006B5878">
        <w:rPr>
          <w:color w:val="000000"/>
        </w:rPr>
        <w:t>Le système est ouvert, pendant toute sa période de validité, à tout opérateur économique satisfaisant aux critères de sélection des candidatures (conformément à l’article R2162-43 du code de la commande publique)</w:t>
      </w:r>
      <w:r w:rsidR="00CE78BA">
        <w:rPr>
          <w:color w:val="000000"/>
        </w:rPr>
        <w:t xml:space="preserve">. </w:t>
      </w:r>
    </w:p>
    <w:p w14:paraId="7EF9CABB" w14:textId="1BD731F8" w:rsidR="006B5878" w:rsidRDefault="00D505FA" w:rsidP="006818DA">
      <w:pPr>
        <w:pStyle w:val="ParagrapheIndent2"/>
        <w:spacing w:after="240" w:line="232" w:lineRule="exact"/>
        <w:ind w:right="20"/>
        <w:jc w:val="both"/>
        <w:rPr>
          <w:color w:val="000000"/>
        </w:rPr>
      </w:pPr>
      <w:r w:rsidRPr="006B5878">
        <w:rPr>
          <w:color w:val="000000"/>
        </w:rPr>
        <w:t>Tout</w:t>
      </w:r>
      <w:r w:rsidR="00823660" w:rsidRPr="006B5878">
        <w:rPr>
          <w:color w:val="000000"/>
        </w:rPr>
        <w:t xml:space="preserve"> opérateur</w:t>
      </w:r>
      <w:r w:rsidRPr="006B5878">
        <w:rPr>
          <w:color w:val="000000"/>
        </w:rPr>
        <w:t xml:space="preserve"> économique peut demander à intégrer le SAD tout au long de sa durée</w:t>
      </w:r>
      <w:r w:rsidR="00330B8E">
        <w:rPr>
          <w:color w:val="000000"/>
        </w:rPr>
        <w:t xml:space="preserve"> de validité</w:t>
      </w:r>
      <w:r w:rsidR="00A00566">
        <w:rPr>
          <w:color w:val="000000"/>
        </w:rPr>
        <w:t>.</w:t>
      </w:r>
    </w:p>
    <w:p w14:paraId="05E67F2D" w14:textId="2A676478" w:rsidR="00EF3FE6" w:rsidRPr="006B5878" w:rsidRDefault="00823660" w:rsidP="006818DA">
      <w:pPr>
        <w:pStyle w:val="ParagrapheIndent2"/>
        <w:spacing w:after="240" w:line="232" w:lineRule="exact"/>
        <w:ind w:right="20"/>
        <w:jc w:val="both"/>
        <w:rPr>
          <w:color w:val="000000"/>
        </w:rPr>
      </w:pPr>
      <w:r w:rsidRPr="006B5878">
        <w:rPr>
          <w:color w:val="000000"/>
        </w:rPr>
        <w:t xml:space="preserve">La durée de validité du système annoncée initialement peut être modifiée par </w:t>
      </w:r>
      <w:r w:rsidR="00F05DD4" w:rsidRPr="006B5878">
        <w:rPr>
          <w:color w:val="000000"/>
        </w:rPr>
        <w:t>l’AP-HM</w:t>
      </w:r>
      <w:r w:rsidRPr="006B5878">
        <w:rPr>
          <w:color w:val="000000"/>
        </w:rPr>
        <w:t xml:space="preserve">, les opérateurs </w:t>
      </w:r>
      <w:r w:rsidR="00B550DC">
        <w:rPr>
          <w:color w:val="000000"/>
        </w:rPr>
        <w:t xml:space="preserve">économiques </w:t>
      </w:r>
      <w:r w:rsidRPr="006B5878">
        <w:rPr>
          <w:color w:val="000000"/>
        </w:rPr>
        <w:t>en sont informés par la publication d’un avis modificatif</w:t>
      </w:r>
      <w:r w:rsidR="00B550DC">
        <w:rPr>
          <w:color w:val="000000"/>
        </w:rPr>
        <w:t xml:space="preserve"> sur </w:t>
      </w:r>
      <w:r w:rsidR="00330B8E">
        <w:rPr>
          <w:color w:val="000000"/>
        </w:rPr>
        <w:t>le profil d’acheteur</w:t>
      </w:r>
      <w:r w:rsidRPr="006B5878">
        <w:rPr>
          <w:color w:val="000000"/>
        </w:rPr>
        <w:t>.</w:t>
      </w:r>
    </w:p>
    <w:p w14:paraId="2D5B74A6" w14:textId="77777777" w:rsidR="00823660" w:rsidRPr="00823660" w:rsidRDefault="00823660" w:rsidP="00823660"/>
    <w:p w14:paraId="76A98E27" w14:textId="3E55B656" w:rsidR="00EF3FE6" w:rsidRDefault="000D22B8">
      <w:pPr>
        <w:pStyle w:val="Titre2"/>
        <w:ind w:left="300" w:right="20"/>
        <w:rPr>
          <w:rFonts w:ascii="Trebuchet MS" w:eastAsia="Trebuchet MS" w:hAnsi="Trebuchet MS" w:cs="Trebuchet MS"/>
          <w:i w:val="0"/>
          <w:color w:val="000000"/>
          <w:sz w:val="24"/>
        </w:rPr>
      </w:pPr>
      <w:bookmarkStart w:id="8" w:name="_Toc160548597"/>
      <w:r>
        <w:rPr>
          <w:rFonts w:ascii="Trebuchet MS" w:eastAsia="Trebuchet MS" w:hAnsi="Trebuchet MS" w:cs="Trebuchet MS"/>
          <w:i w:val="0"/>
          <w:color w:val="000000"/>
          <w:sz w:val="24"/>
        </w:rPr>
        <w:t>2.4</w:t>
      </w:r>
      <w:r w:rsidR="007901F6">
        <w:rPr>
          <w:rFonts w:ascii="Trebuchet MS" w:eastAsia="Trebuchet MS" w:hAnsi="Trebuchet MS" w:cs="Trebuchet MS"/>
          <w:i w:val="0"/>
          <w:color w:val="000000"/>
          <w:sz w:val="24"/>
        </w:rPr>
        <w:t xml:space="preserve"> - </w:t>
      </w:r>
      <w:r w:rsidR="00EA4242">
        <w:rPr>
          <w:rFonts w:ascii="Trebuchet MS" w:eastAsia="Trebuchet MS" w:hAnsi="Trebuchet MS" w:cs="Trebuchet MS"/>
          <w:i w:val="0"/>
          <w:color w:val="000000"/>
          <w:sz w:val="24"/>
        </w:rPr>
        <w:t>C</w:t>
      </w:r>
      <w:r w:rsidR="00674F6B">
        <w:rPr>
          <w:rFonts w:ascii="Trebuchet MS" w:eastAsia="Trebuchet MS" w:hAnsi="Trebuchet MS" w:cs="Trebuchet MS"/>
          <w:i w:val="0"/>
          <w:color w:val="000000"/>
          <w:sz w:val="24"/>
        </w:rPr>
        <w:t>atégorie</w:t>
      </w:r>
      <w:r w:rsidR="00EA4242">
        <w:rPr>
          <w:rFonts w:ascii="Trebuchet MS" w:eastAsia="Trebuchet MS" w:hAnsi="Trebuchet MS" w:cs="Trebuchet MS"/>
          <w:i w:val="0"/>
          <w:color w:val="000000"/>
          <w:sz w:val="24"/>
        </w:rPr>
        <w:t>s</w:t>
      </w:r>
      <w:r w:rsidR="00674F6B">
        <w:rPr>
          <w:rFonts w:ascii="Trebuchet MS" w:eastAsia="Trebuchet MS" w:hAnsi="Trebuchet MS" w:cs="Trebuchet MS"/>
          <w:i w:val="0"/>
          <w:color w:val="000000"/>
          <w:sz w:val="24"/>
        </w:rPr>
        <w:t xml:space="preserve"> </w:t>
      </w:r>
      <w:r w:rsidR="00C279F7">
        <w:rPr>
          <w:rFonts w:ascii="Trebuchet MS" w:eastAsia="Trebuchet MS" w:hAnsi="Trebuchet MS" w:cs="Trebuchet MS"/>
          <w:i w:val="0"/>
          <w:color w:val="000000"/>
          <w:sz w:val="24"/>
        </w:rPr>
        <w:t xml:space="preserve">et montants </w:t>
      </w:r>
      <w:r w:rsidR="00674F6B">
        <w:rPr>
          <w:rFonts w:ascii="Trebuchet MS" w:eastAsia="Trebuchet MS" w:hAnsi="Trebuchet MS" w:cs="Trebuchet MS"/>
          <w:i w:val="0"/>
          <w:color w:val="000000"/>
          <w:sz w:val="24"/>
        </w:rPr>
        <w:t>du SAD</w:t>
      </w:r>
      <w:bookmarkEnd w:id="8"/>
    </w:p>
    <w:p w14:paraId="61BF5FD5" w14:textId="77777777" w:rsidR="000B1DF9" w:rsidRPr="00B34269" w:rsidRDefault="000B1DF9" w:rsidP="00B34269">
      <w:pPr>
        <w:rPr>
          <w:rFonts w:ascii="Trebuchet MS" w:eastAsia="Trebuchet MS" w:hAnsi="Trebuchet MS" w:cs="Trebuchet MS"/>
          <w:color w:val="000000"/>
          <w:sz w:val="20"/>
        </w:rPr>
      </w:pPr>
    </w:p>
    <w:p w14:paraId="73CDAB98" w14:textId="48B3FB1E" w:rsidR="00474203" w:rsidRDefault="000B1DF9" w:rsidP="006818DA">
      <w:pPr>
        <w:jc w:val="both"/>
        <w:rPr>
          <w:rFonts w:ascii="Trebuchet MS" w:eastAsia="Trebuchet MS" w:hAnsi="Trebuchet MS" w:cs="Trebuchet MS"/>
          <w:color w:val="000000"/>
          <w:sz w:val="20"/>
        </w:rPr>
      </w:pPr>
      <w:r w:rsidRPr="00B34269">
        <w:rPr>
          <w:rFonts w:ascii="Trebuchet MS" w:eastAsia="Trebuchet MS" w:hAnsi="Trebuchet MS" w:cs="Trebuchet MS"/>
          <w:color w:val="000000"/>
          <w:sz w:val="20"/>
        </w:rPr>
        <w:t xml:space="preserve">Le présent système d’acquisition dynamique </w:t>
      </w:r>
      <w:r w:rsidR="00BE3294" w:rsidRPr="00BE3294">
        <w:rPr>
          <w:rFonts w:ascii="Trebuchet MS" w:eastAsia="Trebuchet MS" w:hAnsi="Trebuchet MS" w:cs="Trebuchet MS"/>
          <w:color w:val="000000"/>
          <w:sz w:val="20"/>
        </w:rPr>
        <w:t>a pour objet les prestations d'activités physiques, thérapeutiques et artistiques pour les patients du GHT Bouches du Rhône</w:t>
      </w:r>
      <w:r w:rsidR="00674F6B">
        <w:rPr>
          <w:rFonts w:ascii="Trebuchet MS" w:eastAsia="Trebuchet MS" w:hAnsi="Trebuchet MS" w:cs="Trebuchet MS"/>
          <w:color w:val="000000"/>
          <w:sz w:val="20"/>
        </w:rPr>
        <w:t xml:space="preserve">. </w:t>
      </w:r>
      <w:r w:rsidR="00077379" w:rsidRPr="00674F6B">
        <w:rPr>
          <w:rFonts w:ascii="Trebuchet MS" w:eastAsia="Trebuchet MS" w:hAnsi="Trebuchet MS" w:cs="Trebuchet MS"/>
          <w:color w:val="000000"/>
          <w:sz w:val="20"/>
        </w:rPr>
        <w:t>Le</w:t>
      </w:r>
      <w:r w:rsidR="00F10BE8" w:rsidRPr="00674F6B">
        <w:rPr>
          <w:rFonts w:ascii="Trebuchet MS" w:eastAsia="Trebuchet MS" w:hAnsi="Trebuchet MS" w:cs="Trebuchet MS"/>
          <w:color w:val="000000"/>
          <w:sz w:val="20"/>
        </w:rPr>
        <w:t xml:space="preserve"> système d’acquisition dynamique est divisé en catégories ci-dessous définies :</w:t>
      </w:r>
    </w:p>
    <w:p w14:paraId="3BB5942E" w14:textId="77777777" w:rsidR="00BE3294" w:rsidRDefault="00BE3294" w:rsidP="00BE3294">
      <w:pPr>
        <w:rPr>
          <w:rFonts w:ascii="Trebuchet MS" w:eastAsia="Trebuchet MS" w:hAnsi="Trebuchet MS" w:cs="Trebuchet MS"/>
          <w:color w:val="000000"/>
          <w:sz w:val="20"/>
        </w:rPr>
      </w:pPr>
    </w:p>
    <w:tbl>
      <w:tblPr>
        <w:tblW w:w="9060" w:type="dxa"/>
        <w:tblCellMar>
          <w:left w:w="70" w:type="dxa"/>
          <w:right w:w="70" w:type="dxa"/>
        </w:tblCellMar>
        <w:tblLook w:val="04A0" w:firstRow="1" w:lastRow="0" w:firstColumn="1" w:lastColumn="0" w:noHBand="0" w:noVBand="1"/>
      </w:tblPr>
      <w:tblGrid>
        <w:gridCol w:w="1225"/>
        <w:gridCol w:w="5666"/>
        <w:gridCol w:w="2169"/>
      </w:tblGrid>
      <w:tr w:rsidR="00D673B5" w:rsidRPr="00A66AAD" w14:paraId="1C850193" w14:textId="77777777" w:rsidTr="00E6182D">
        <w:trPr>
          <w:trHeight w:val="1056"/>
        </w:trPr>
        <w:tc>
          <w:tcPr>
            <w:tcW w:w="1225" w:type="dxa"/>
            <w:tcBorders>
              <w:top w:val="single" w:sz="4" w:space="0" w:color="auto"/>
              <w:left w:val="single" w:sz="4" w:space="0" w:color="auto"/>
              <w:bottom w:val="single" w:sz="4" w:space="0" w:color="auto"/>
              <w:right w:val="single" w:sz="4" w:space="0" w:color="auto"/>
            </w:tcBorders>
            <w:shd w:val="clear" w:color="000000" w:fill="CCCCCC"/>
            <w:vAlign w:val="center"/>
            <w:hideMark/>
          </w:tcPr>
          <w:p w14:paraId="342E9CFC" w14:textId="77777777" w:rsidR="00D673B5" w:rsidRPr="00A66AAD" w:rsidRDefault="00D673B5" w:rsidP="00D627B2">
            <w:pPr>
              <w:jc w:val="both"/>
              <w:rPr>
                <w:rFonts w:ascii="Trebuchet MS" w:hAnsi="Trebuchet MS" w:cs="Calibri"/>
                <w:b/>
                <w:bCs/>
                <w:color w:val="000000"/>
                <w:sz w:val="18"/>
                <w:szCs w:val="18"/>
                <w:lang w:val="fr-WINDIES"/>
              </w:rPr>
            </w:pPr>
            <w:r w:rsidRPr="00A66AAD">
              <w:rPr>
                <w:rFonts w:ascii="Trebuchet MS" w:hAnsi="Trebuchet MS" w:cs="Calibri"/>
                <w:b/>
                <w:bCs/>
                <w:color w:val="000000"/>
                <w:sz w:val="18"/>
                <w:szCs w:val="18"/>
                <w:lang w:val="fr-WINDIES"/>
              </w:rPr>
              <w:t>Catégories</w:t>
            </w:r>
          </w:p>
        </w:tc>
        <w:tc>
          <w:tcPr>
            <w:tcW w:w="5666" w:type="dxa"/>
            <w:tcBorders>
              <w:top w:val="single" w:sz="4" w:space="0" w:color="auto"/>
              <w:left w:val="nil"/>
              <w:bottom w:val="single" w:sz="4" w:space="0" w:color="auto"/>
              <w:right w:val="single" w:sz="4" w:space="0" w:color="auto"/>
            </w:tcBorders>
            <w:shd w:val="clear" w:color="000000" w:fill="CCCCCC"/>
            <w:vAlign w:val="center"/>
            <w:hideMark/>
          </w:tcPr>
          <w:p w14:paraId="7B494FAD" w14:textId="77777777" w:rsidR="00D673B5" w:rsidRPr="00A66AAD" w:rsidRDefault="00D673B5" w:rsidP="00D627B2">
            <w:pPr>
              <w:jc w:val="both"/>
              <w:rPr>
                <w:rFonts w:ascii="Trebuchet MS" w:hAnsi="Trebuchet MS" w:cs="Calibri"/>
                <w:b/>
                <w:bCs/>
                <w:color w:val="000000"/>
                <w:sz w:val="18"/>
                <w:szCs w:val="18"/>
                <w:lang w:val="fr-WINDIES"/>
              </w:rPr>
            </w:pPr>
            <w:r w:rsidRPr="00A66AAD">
              <w:rPr>
                <w:rFonts w:ascii="Trebuchet MS" w:hAnsi="Trebuchet MS" w:cs="Calibri"/>
                <w:b/>
                <w:bCs/>
                <w:color w:val="000000"/>
                <w:sz w:val="18"/>
                <w:szCs w:val="18"/>
                <w:lang w:val="fr-WINDIES"/>
              </w:rPr>
              <w:t>Désignation</w:t>
            </w:r>
          </w:p>
        </w:tc>
        <w:tc>
          <w:tcPr>
            <w:tcW w:w="2169" w:type="dxa"/>
            <w:tcBorders>
              <w:top w:val="single" w:sz="4" w:space="0" w:color="auto"/>
              <w:left w:val="nil"/>
              <w:bottom w:val="single" w:sz="4" w:space="0" w:color="auto"/>
              <w:right w:val="single" w:sz="4" w:space="0" w:color="auto"/>
            </w:tcBorders>
            <w:shd w:val="clear" w:color="000000" w:fill="CCCCCC"/>
            <w:vAlign w:val="center"/>
            <w:hideMark/>
          </w:tcPr>
          <w:p w14:paraId="4682A1C6" w14:textId="782C898A" w:rsidR="00D673B5" w:rsidRPr="00A66AAD" w:rsidRDefault="00D673B5" w:rsidP="00D627B2">
            <w:pPr>
              <w:jc w:val="both"/>
              <w:rPr>
                <w:rFonts w:ascii="Trebuchet MS" w:hAnsi="Trebuchet MS" w:cs="Calibri"/>
                <w:b/>
                <w:bCs/>
                <w:color w:val="000000"/>
                <w:sz w:val="18"/>
                <w:szCs w:val="18"/>
                <w:highlight w:val="yellow"/>
                <w:lang w:val="fr-WINDIES"/>
              </w:rPr>
            </w:pPr>
            <w:r w:rsidRPr="00DE31B6">
              <w:rPr>
                <w:rFonts w:ascii="Trebuchet MS" w:hAnsi="Trebuchet MS" w:cs="Calibri"/>
                <w:b/>
                <w:bCs/>
                <w:color w:val="000000"/>
                <w:sz w:val="18"/>
                <w:szCs w:val="18"/>
                <w:lang w:val="fr-WINDIES"/>
              </w:rPr>
              <w:t xml:space="preserve">Volume </w:t>
            </w:r>
            <w:r w:rsidR="00330B8E" w:rsidRPr="00DE31B6">
              <w:rPr>
                <w:rFonts w:ascii="Trebuchet MS" w:hAnsi="Trebuchet MS" w:cs="Calibri"/>
                <w:b/>
                <w:bCs/>
                <w:color w:val="000000"/>
                <w:sz w:val="18"/>
                <w:szCs w:val="18"/>
                <w:lang w:val="fr-WINDIES"/>
              </w:rPr>
              <w:t>d’</w:t>
            </w:r>
            <w:r w:rsidRPr="00DE31B6">
              <w:rPr>
                <w:rFonts w:ascii="Trebuchet MS" w:hAnsi="Trebuchet MS" w:cs="Calibri"/>
                <w:b/>
                <w:bCs/>
                <w:color w:val="000000"/>
                <w:sz w:val="18"/>
                <w:szCs w:val="18"/>
                <w:lang w:val="fr-WINDIES"/>
              </w:rPr>
              <w:t>achat annuel</w:t>
            </w:r>
            <w:r w:rsidR="00DE31B6" w:rsidRPr="00DE31B6">
              <w:rPr>
                <w:rFonts w:ascii="Trebuchet MS" w:hAnsi="Trebuchet MS" w:cs="Calibri"/>
                <w:b/>
                <w:bCs/>
                <w:color w:val="000000"/>
                <w:sz w:val="18"/>
                <w:szCs w:val="18"/>
                <w:lang w:val="fr-WINDIES"/>
              </w:rPr>
              <w:t xml:space="preserve"> maximum</w:t>
            </w:r>
            <w:r w:rsidRPr="00DE31B6">
              <w:rPr>
                <w:rFonts w:ascii="Trebuchet MS" w:hAnsi="Trebuchet MS" w:cs="Calibri"/>
                <w:b/>
                <w:bCs/>
                <w:color w:val="000000"/>
                <w:sz w:val="18"/>
                <w:szCs w:val="18"/>
                <w:lang w:val="fr-WINDIES"/>
              </w:rPr>
              <w:t xml:space="preserve"> estimatif</w:t>
            </w:r>
          </w:p>
        </w:tc>
      </w:tr>
      <w:tr w:rsidR="00DE31B6" w:rsidRPr="00A66AAD" w14:paraId="361B5EA0" w14:textId="77777777" w:rsidTr="00DE31B6">
        <w:trPr>
          <w:trHeight w:val="391"/>
        </w:trPr>
        <w:tc>
          <w:tcPr>
            <w:tcW w:w="1225" w:type="dxa"/>
            <w:tcBorders>
              <w:top w:val="single" w:sz="4" w:space="0" w:color="auto"/>
              <w:left w:val="single" w:sz="4" w:space="0" w:color="auto"/>
              <w:bottom w:val="single" w:sz="4" w:space="0" w:color="auto"/>
              <w:right w:val="single" w:sz="4" w:space="0" w:color="auto"/>
            </w:tcBorders>
            <w:shd w:val="clear" w:color="000000" w:fill="auto"/>
            <w:vAlign w:val="center"/>
          </w:tcPr>
          <w:p w14:paraId="359A134F" w14:textId="77777777" w:rsidR="00DE31B6" w:rsidRPr="00A66AAD" w:rsidRDefault="00DE31B6" w:rsidP="00DE31B6">
            <w:pPr>
              <w:jc w:val="both"/>
              <w:rPr>
                <w:rFonts w:ascii="Trebuchet MS" w:hAnsi="Trebuchet MS" w:cs="Calibri"/>
                <w:b/>
                <w:bCs/>
                <w:color w:val="000000"/>
                <w:sz w:val="18"/>
                <w:szCs w:val="18"/>
                <w:lang w:val="fr-WINDIES"/>
              </w:rPr>
            </w:pPr>
            <w:r>
              <w:rPr>
                <w:rFonts w:ascii="Trebuchet MS" w:hAnsi="Trebuchet MS" w:cs="Calibri"/>
                <w:b/>
                <w:bCs/>
                <w:color w:val="000000"/>
                <w:sz w:val="18"/>
                <w:szCs w:val="18"/>
                <w:lang w:val="fr-WINDIES"/>
              </w:rPr>
              <w:t>1</w:t>
            </w:r>
          </w:p>
        </w:tc>
        <w:tc>
          <w:tcPr>
            <w:tcW w:w="5666" w:type="dxa"/>
            <w:tcBorders>
              <w:top w:val="single" w:sz="4" w:space="0" w:color="auto"/>
              <w:left w:val="nil"/>
              <w:bottom w:val="single" w:sz="4" w:space="0" w:color="auto"/>
              <w:right w:val="single" w:sz="4" w:space="0" w:color="auto"/>
            </w:tcBorders>
            <w:shd w:val="clear" w:color="000000" w:fill="auto"/>
            <w:vAlign w:val="center"/>
          </w:tcPr>
          <w:p w14:paraId="72E38C4C" w14:textId="77777777" w:rsidR="00DE31B6" w:rsidRPr="00A66AAD" w:rsidRDefault="00DE31B6" w:rsidP="00DE31B6">
            <w:pPr>
              <w:jc w:val="both"/>
              <w:rPr>
                <w:rFonts w:ascii="Trebuchet MS" w:hAnsi="Trebuchet MS" w:cs="Calibri"/>
                <w:b/>
                <w:bCs/>
                <w:color w:val="000000"/>
                <w:sz w:val="18"/>
                <w:szCs w:val="18"/>
                <w:lang w:val="fr-WINDIES"/>
              </w:rPr>
            </w:pPr>
            <w:r w:rsidRPr="00A66AAD">
              <w:rPr>
                <w:rFonts w:ascii="Trebuchet MS" w:hAnsi="Trebuchet MS" w:cs="Calibri"/>
                <w:color w:val="000000"/>
                <w:sz w:val="20"/>
                <w:szCs w:val="20"/>
                <w:lang w:val="fr-WINDIES"/>
              </w:rPr>
              <w:t xml:space="preserve">Prestations d’activités </w:t>
            </w:r>
            <w:r>
              <w:rPr>
                <w:rFonts w:ascii="Trebuchet MS" w:hAnsi="Trebuchet MS" w:cs="Calibri"/>
                <w:color w:val="000000"/>
                <w:sz w:val="20"/>
                <w:szCs w:val="20"/>
                <w:lang w:val="fr-WINDIES"/>
              </w:rPr>
              <w:t>physiques adaptées * (APA)</w:t>
            </w:r>
          </w:p>
        </w:tc>
        <w:tc>
          <w:tcPr>
            <w:tcW w:w="2169" w:type="dxa"/>
            <w:tcBorders>
              <w:top w:val="single" w:sz="4" w:space="0" w:color="auto"/>
              <w:left w:val="nil"/>
              <w:bottom w:val="single" w:sz="4" w:space="0" w:color="auto"/>
              <w:right w:val="single" w:sz="4" w:space="0" w:color="auto"/>
            </w:tcBorders>
            <w:shd w:val="clear" w:color="000000" w:fill="auto"/>
          </w:tcPr>
          <w:p w14:paraId="1E8A2E35" w14:textId="238DA4B2" w:rsidR="00DE31B6" w:rsidRPr="00DE31B6" w:rsidRDefault="00DE31B6" w:rsidP="00DE31B6">
            <w:pPr>
              <w:jc w:val="both"/>
              <w:rPr>
                <w:rFonts w:ascii="Trebuchet MS" w:hAnsi="Trebuchet MS" w:cs="Calibri"/>
                <w:color w:val="000000"/>
                <w:sz w:val="20"/>
                <w:szCs w:val="20"/>
                <w:lang w:val="fr-WINDIES"/>
              </w:rPr>
            </w:pPr>
            <w:r w:rsidRPr="00DE31B6">
              <w:rPr>
                <w:rFonts w:ascii="Trebuchet MS" w:hAnsi="Trebuchet MS" w:cs="Calibri"/>
                <w:color w:val="000000"/>
                <w:sz w:val="20"/>
                <w:szCs w:val="20"/>
                <w:lang w:val="fr-WINDIES"/>
              </w:rPr>
              <w:t xml:space="preserve"> 143 000,00 € </w:t>
            </w:r>
          </w:p>
        </w:tc>
      </w:tr>
      <w:tr w:rsidR="00DE31B6" w:rsidRPr="00A66AAD" w14:paraId="63B65D8D" w14:textId="77777777" w:rsidTr="00DE31B6">
        <w:trPr>
          <w:trHeight w:val="288"/>
        </w:trPr>
        <w:tc>
          <w:tcPr>
            <w:tcW w:w="1225" w:type="dxa"/>
            <w:tcBorders>
              <w:top w:val="nil"/>
              <w:left w:val="single" w:sz="4" w:space="0" w:color="auto"/>
              <w:bottom w:val="single" w:sz="4" w:space="0" w:color="auto"/>
              <w:right w:val="single" w:sz="4" w:space="0" w:color="auto"/>
            </w:tcBorders>
            <w:shd w:val="clear" w:color="auto" w:fill="auto"/>
            <w:vAlign w:val="center"/>
            <w:hideMark/>
          </w:tcPr>
          <w:p w14:paraId="530A02E1" w14:textId="77777777" w:rsidR="00DE31B6" w:rsidRPr="00A66AAD" w:rsidRDefault="00DE31B6" w:rsidP="00DE31B6">
            <w:pPr>
              <w:jc w:val="both"/>
              <w:rPr>
                <w:rFonts w:ascii="Trebuchet MS" w:hAnsi="Trebuchet MS" w:cs="Calibri"/>
                <w:color w:val="000000"/>
                <w:sz w:val="20"/>
                <w:szCs w:val="20"/>
                <w:lang w:val="fr-WINDIES"/>
              </w:rPr>
            </w:pPr>
            <w:r>
              <w:rPr>
                <w:rFonts w:ascii="Trebuchet MS" w:hAnsi="Trebuchet MS" w:cs="Calibri"/>
                <w:color w:val="000000"/>
                <w:sz w:val="20"/>
                <w:szCs w:val="20"/>
                <w:lang w:val="fr-WINDIES"/>
              </w:rPr>
              <w:t>2</w:t>
            </w:r>
          </w:p>
        </w:tc>
        <w:tc>
          <w:tcPr>
            <w:tcW w:w="5666" w:type="dxa"/>
            <w:tcBorders>
              <w:top w:val="nil"/>
              <w:left w:val="nil"/>
              <w:bottom w:val="single" w:sz="4" w:space="0" w:color="auto"/>
              <w:right w:val="single" w:sz="4" w:space="0" w:color="auto"/>
            </w:tcBorders>
            <w:shd w:val="clear" w:color="auto" w:fill="auto"/>
            <w:vAlign w:val="center"/>
            <w:hideMark/>
          </w:tcPr>
          <w:p w14:paraId="421D5B03" w14:textId="77777777" w:rsidR="00DE31B6" w:rsidRPr="00A66AAD" w:rsidRDefault="00DE31B6" w:rsidP="00DE31B6">
            <w:pPr>
              <w:jc w:val="both"/>
              <w:rPr>
                <w:rFonts w:ascii="Trebuchet MS" w:hAnsi="Trebuchet MS" w:cs="Calibri"/>
                <w:color w:val="000000"/>
                <w:sz w:val="20"/>
                <w:szCs w:val="20"/>
                <w:lang w:val="fr-WINDIES"/>
              </w:rPr>
            </w:pPr>
            <w:r w:rsidRPr="00A66AAD">
              <w:rPr>
                <w:rFonts w:ascii="Trebuchet MS" w:hAnsi="Trebuchet MS" w:cs="Calibri"/>
                <w:color w:val="000000"/>
                <w:sz w:val="20"/>
                <w:szCs w:val="20"/>
                <w:lang w:val="fr-WINDIES"/>
              </w:rPr>
              <w:t xml:space="preserve">Prestations d’activités sportives </w:t>
            </w:r>
          </w:p>
        </w:tc>
        <w:tc>
          <w:tcPr>
            <w:tcW w:w="2169" w:type="dxa"/>
            <w:tcBorders>
              <w:top w:val="nil"/>
              <w:left w:val="nil"/>
              <w:bottom w:val="single" w:sz="4" w:space="0" w:color="auto"/>
              <w:right w:val="single" w:sz="4" w:space="0" w:color="auto"/>
            </w:tcBorders>
            <w:shd w:val="clear" w:color="auto" w:fill="auto"/>
            <w:hideMark/>
          </w:tcPr>
          <w:p w14:paraId="7B3963CB" w14:textId="7E86CA8B" w:rsidR="00DE31B6" w:rsidRPr="00DE31B6" w:rsidRDefault="00DE31B6" w:rsidP="00DE31B6">
            <w:pPr>
              <w:jc w:val="both"/>
              <w:rPr>
                <w:rFonts w:ascii="Trebuchet MS" w:hAnsi="Trebuchet MS" w:cs="Calibri"/>
                <w:color w:val="000000"/>
                <w:sz w:val="20"/>
                <w:szCs w:val="20"/>
                <w:lang w:val="fr-WINDIES"/>
              </w:rPr>
            </w:pPr>
            <w:r w:rsidRPr="00DE31B6">
              <w:rPr>
                <w:rFonts w:ascii="Trebuchet MS" w:hAnsi="Trebuchet MS" w:cs="Calibri"/>
                <w:color w:val="000000"/>
                <w:sz w:val="20"/>
                <w:szCs w:val="20"/>
                <w:lang w:val="fr-WINDIES"/>
              </w:rPr>
              <w:t xml:space="preserve"> 293 000,00 € </w:t>
            </w:r>
          </w:p>
        </w:tc>
      </w:tr>
      <w:tr w:rsidR="00DE31B6" w:rsidRPr="00A66AAD" w14:paraId="2FFA99B9" w14:textId="77777777" w:rsidTr="00DE31B6">
        <w:trPr>
          <w:trHeight w:val="288"/>
        </w:trPr>
        <w:tc>
          <w:tcPr>
            <w:tcW w:w="1225" w:type="dxa"/>
            <w:tcBorders>
              <w:top w:val="nil"/>
              <w:left w:val="single" w:sz="4" w:space="0" w:color="auto"/>
              <w:bottom w:val="single" w:sz="4" w:space="0" w:color="auto"/>
              <w:right w:val="single" w:sz="4" w:space="0" w:color="auto"/>
            </w:tcBorders>
            <w:shd w:val="clear" w:color="auto" w:fill="auto"/>
            <w:vAlign w:val="center"/>
            <w:hideMark/>
          </w:tcPr>
          <w:p w14:paraId="662FDF55" w14:textId="77777777" w:rsidR="00DE31B6" w:rsidRPr="00A66AAD" w:rsidRDefault="00DE31B6" w:rsidP="00DE31B6">
            <w:pPr>
              <w:jc w:val="both"/>
              <w:rPr>
                <w:rFonts w:ascii="Trebuchet MS" w:hAnsi="Trebuchet MS" w:cs="Calibri"/>
                <w:color w:val="000000"/>
                <w:sz w:val="20"/>
                <w:szCs w:val="20"/>
                <w:lang w:val="fr-WINDIES"/>
              </w:rPr>
            </w:pPr>
            <w:r>
              <w:rPr>
                <w:rFonts w:ascii="Trebuchet MS" w:hAnsi="Trebuchet MS" w:cs="Calibri"/>
                <w:color w:val="000000"/>
                <w:sz w:val="20"/>
                <w:szCs w:val="20"/>
                <w:lang w:val="fr-WINDIES"/>
              </w:rPr>
              <w:t>3</w:t>
            </w:r>
          </w:p>
        </w:tc>
        <w:tc>
          <w:tcPr>
            <w:tcW w:w="5666" w:type="dxa"/>
            <w:tcBorders>
              <w:top w:val="nil"/>
              <w:left w:val="nil"/>
              <w:bottom w:val="single" w:sz="4" w:space="0" w:color="auto"/>
              <w:right w:val="single" w:sz="4" w:space="0" w:color="auto"/>
            </w:tcBorders>
            <w:shd w:val="clear" w:color="auto" w:fill="auto"/>
            <w:vAlign w:val="center"/>
            <w:hideMark/>
          </w:tcPr>
          <w:p w14:paraId="5597BC69" w14:textId="77777777" w:rsidR="00DE31B6" w:rsidRPr="00A66AAD" w:rsidRDefault="00DE31B6" w:rsidP="00DE31B6">
            <w:pPr>
              <w:jc w:val="both"/>
              <w:rPr>
                <w:rFonts w:ascii="Trebuchet MS" w:hAnsi="Trebuchet MS" w:cs="Calibri"/>
                <w:color w:val="000000"/>
                <w:sz w:val="20"/>
                <w:szCs w:val="20"/>
                <w:lang w:val="fr-WINDIES"/>
              </w:rPr>
            </w:pPr>
            <w:r w:rsidRPr="00A66AAD">
              <w:rPr>
                <w:rFonts w:ascii="Trebuchet MS" w:hAnsi="Trebuchet MS" w:cs="Calibri"/>
                <w:color w:val="000000"/>
                <w:sz w:val="20"/>
                <w:szCs w:val="20"/>
                <w:lang w:val="fr-WINDIES"/>
              </w:rPr>
              <w:t xml:space="preserve">Prestations d’activités culturelles </w:t>
            </w:r>
          </w:p>
        </w:tc>
        <w:tc>
          <w:tcPr>
            <w:tcW w:w="2169" w:type="dxa"/>
            <w:tcBorders>
              <w:top w:val="nil"/>
              <w:left w:val="nil"/>
              <w:bottom w:val="single" w:sz="4" w:space="0" w:color="auto"/>
              <w:right w:val="single" w:sz="4" w:space="0" w:color="auto"/>
            </w:tcBorders>
            <w:shd w:val="clear" w:color="auto" w:fill="auto"/>
            <w:hideMark/>
          </w:tcPr>
          <w:p w14:paraId="3923DDA3" w14:textId="1F6C20CD" w:rsidR="00DE31B6" w:rsidRPr="00DE31B6" w:rsidRDefault="00DE31B6" w:rsidP="00DE31B6">
            <w:pPr>
              <w:jc w:val="both"/>
              <w:rPr>
                <w:rFonts w:ascii="Trebuchet MS" w:hAnsi="Trebuchet MS" w:cs="Calibri"/>
                <w:color w:val="000000"/>
                <w:sz w:val="20"/>
                <w:szCs w:val="20"/>
                <w:lang w:val="fr-WINDIES"/>
              </w:rPr>
            </w:pPr>
            <w:r w:rsidRPr="00DE31B6">
              <w:rPr>
                <w:rFonts w:ascii="Trebuchet MS" w:hAnsi="Trebuchet MS" w:cs="Calibri"/>
                <w:color w:val="000000"/>
                <w:sz w:val="20"/>
                <w:szCs w:val="20"/>
                <w:lang w:val="fr-WINDIES"/>
              </w:rPr>
              <w:t xml:space="preserve"> 285 000,00 € </w:t>
            </w:r>
          </w:p>
        </w:tc>
      </w:tr>
      <w:tr w:rsidR="00DE31B6" w:rsidRPr="00A66AAD" w14:paraId="4BA612BA" w14:textId="77777777" w:rsidTr="00DE31B6">
        <w:trPr>
          <w:trHeight w:val="424"/>
        </w:trPr>
        <w:tc>
          <w:tcPr>
            <w:tcW w:w="1225" w:type="dxa"/>
            <w:tcBorders>
              <w:top w:val="nil"/>
              <w:left w:val="single" w:sz="4" w:space="0" w:color="auto"/>
              <w:bottom w:val="single" w:sz="4" w:space="0" w:color="auto"/>
              <w:right w:val="single" w:sz="4" w:space="0" w:color="auto"/>
            </w:tcBorders>
            <w:shd w:val="clear" w:color="auto" w:fill="auto"/>
            <w:vAlign w:val="center"/>
            <w:hideMark/>
          </w:tcPr>
          <w:p w14:paraId="3BE80A13" w14:textId="77777777" w:rsidR="00DE31B6" w:rsidRPr="00A66AAD" w:rsidRDefault="00DE31B6" w:rsidP="00DE31B6">
            <w:pPr>
              <w:jc w:val="both"/>
              <w:rPr>
                <w:rFonts w:ascii="Trebuchet MS" w:hAnsi="Trebuchet MS" w:cs="Calibri"/>
                <w:color w:val="000000"/>
                <w:sz w:val="20"/>
                <w:szCs w:val="20"/>
                <w:lang w:val="fr-WINDIES"/>
              </w:rPr>
            </w:pPr>
            <w:r>
              <w:rPr>
                <w:rFonts w:ascii="Trebuchet MS" w:hAnsi="Trebuchet MS" w:cs="Calibri"/>
                <w:color w:val="000000"/>
                <w:sz w:val="20"/>
                <w:szCs w:val="20"/>
                <w:lang w:val="fr-WINDIES"/>
              </w:rPr>
              <w:t>4</w:t>
            </w:r>
          </w:p>
        </w:tc>
        <w:tc>
          <w:tcPr>
            <w:tcW w:w="5666" w:type="dxa"/>
            <w:tcBorders>
              <w:top w:val="nil"/>
              <w:left w:val="nil"/>
              <w:bottom w:val="single" w:sz="4" w:space="0" w:color="auto"/>
              <w:right w:val="single" w:sz="4" w:space="0" w:color="auto"/>
            </w:tcBorders>
            <w:shd w:val="clear" w:color="auto" w:fill="auto"/>
            <w:vAlign w:val="center"/>
            <w:hideMark/>
          </w:tcPr>
          <w:p w14:paraId="4FD759C3" w14:textId="77777777" w:rsidR="00DE31B6" w:rsidRPr="00A66AAD" w:rsidRDefault="00DE31B6" w:rsidP="00DE31B6">
            <w:pPr>
              <w:jc w:val="both"/>
              <w:rPr>
                <w:rFonts w:ascii="Trebuchet MS" w:hAnsi="Trebuchet MS" w:cs="Calibri"/>
                <w:color w:val="000000"/>
                <w:sz w:val="20"/>
                <w:szCs w:val="20"/>
                <w:lang w:val="fr-WINDIES"/>
              </w:rPr>
            </w:pPr>
            <w:r w:rsidRPr="00A66AAD">
              <w:rPr>
                <w:rFonts w:ascii="Trebuchet MS" w:hAnsi="Trebuchet MS" w:cs="Calibri"/>
                <w:color w:val="000000"/>
                <w:sz w:val="20"/>
                <w:szCs w:val="20"/>
                <w:lang w:val="fr-WINDIES"/>
              </w:rPr>
              <w:t xml:space="preserve">Prestations d’activités d’art thérapie </w:t>
            </w:r>
          </w:p>
        </w:tc>
        <w:tc>
          <w:tcPr>
            <w:tcW w:w="2169" w:type="dxa"/>
            <w:tcBorders>
              <w:top w:val="nil"/>
              <w:left w:val="nil"/>
              <w:bottom w:val="single" w:sz="4" w:space="0" w:color="auto"/>
              <w:right w:val="single" w:sz="4" w:space="0" w:color="auto"/>
            </w:tcBorders>
            <w:shd w:val="clear" w:color="auto" w:fill="auto"/>
            <w:hideMark/>
          </w:tcPr>
          <w:p w14:paraId="139B6609" w14:textId="70D7477D" w:rsidR="00DE31B6" w:rsidRPr="00DE31B6" w:rsidRDefault="00DE31B6" w:rsidP="00DE31B6">
            <w:pPr>
              <w:jc w:val="both"/>
              <w:rPr>
                <w:rFonts w:ascii="Trebuchet MS" w:hAnsi="Trebuchet MS" w:cs="Calibri"/>
                <w:color w:val="000000"/>
                <w:sz w:val="20"/>
                <w:szCs w:val="20"/>
                <w:lang w:val="fr-WINDIES"/>
              </w:rPr>
            </w:pPr>
            <w:r w:rsidRPr="00DE31B6">
              <w:rPr>
                <w:rFonts w:ascii="Trebuchet MS" w:hAnsi="Trebuchet MS" w:cs="Calibri"/>
                <w:color w:val="000000"/>
                <w:sz w:val="20"/>
                <w:szCs w:val="20"/>
                <w:lang w:val="fr-WINDIES"/>
              </w:rPr>
              <w:t xml:space="preserve"> 150 000,00 € </w:t>
            </w:r>
          </w:p>
        </w:tc>
      </w:tr>
      <w:tr w:rsidR="00DE31B6" w:rsidRPr="00A66AAD" w14:paraId="11D8F93A" w14:textId="77777777" w:rsidTr="00DE31B6">
        <w:trPr>
          <w:trHeight w:val="288"/>
        </w:trPr>
        <w:tc>
          <w:tcPr>
            <w:tcW w:w="1225" w:type="dxa"/>
            <w:tcBorders>
              <w:top w:val="nil"/>
              <w:left w:val="single" w:sz="4" w:space="0" w:color="auto"/>
              <w:bottom w:val="single" w:sz="4" w:space="0" w:color="auto"/>
              <w:right w:val="single" w:sz="4" w:space="0" w:color="auto"/>
            </w:tcBorders>
            <w:shd w:val="clear" w:color="auto" w:fill="auto"/>
            <w:vAlign w:val="center"/>
            <w:hideMark/>
          </w:tcPr>
          <w:p w14:paraId="3D2950E6" w14:textId="77777777" w:rsidR="00DE31B6" w:rsidRPr="00A66AAD" w:rsidRDefault="00DE31B6" w:rsidP="00DE31B6">
            <w:pPr>
              <w:jc w:val="both"/>
              <w:rPr>
                <w:rFonts w:ascii="Trebuchet MS" w:hAnsi="Trebuchet MS" w:cs="Calibri"/>
                <w:color w:val="000000"/>
                <w:sz w:val="20"/>
                <w:szCs w:val="20"/>
                <w:lang w:val="fr-WINDIES"/>
              </w:rPr>
            </w:pPr>
            <w:r>
              <w:rPr>
                <w:rFonts w:ascii="Trebuchet MS" w:hAnsi="Trebuchet MS" w:cs="Calibri"/>
                <w:color w:val="000000"/>
                <w:sz w:val="20"/>
                <w:szCs w:val="20"/>
                <w:lang w:val="fr-WINDIES"/>
              </w:rPr>
              <w:t>5</w:t>
            </w:r>
          </w:p>
        </w:tc>
        <w:tc>
          <w:tcPr>
            <w:tcW w:w="5666" w:type="dxa"/>
            <w:tcBorders>
              <w:top w:val="nil"/>
              <w:left w:val="nil"/>
              <w:bottom w:val="single" w:sz="4" w:space="0" w:color="auto"/>
              <w:right w:val="single" w:sz="4" w:space="0" w:color="auto"/>
            </w:tcBorders>
            <w:shd w:val="clear" w:color="auto" w:fill="auto"/>
            <w:vAlign w:val="center"/>
            <w:hideMark/>
          </w:tcPr>
          <w:p w14:paraId="75114D89" w14:textId="77777777" w:rsidR="00DE31B6" w:rsidRPr="00A66AAD" w:rsidRDefault="00DE31B6" w:rsidP="00DE31B6">
            <w:pPr>
              <w:jc w:val="both"/>
              <w:rPr>
                <w:rFonts w:ascii="Trebuchet MS" w:hAnsi="Trebuchet MS" w:cs="Calibri"/>
                <w:color w:val="000000"/>
                <w:sz w:val="20"/>
                <w:szCs w:val="20"/>
                <w:lang w:val="fr-WINDIES"/>
              </w:rPr>
            </w:pPr>
            <w:r w:rsidRPr="00A66AAD">
              <w:rPr>
                <w:rFonts w:ascii="Trebuchet MS" w:hAnsi="Trebuchet MS" w:cs="Calibri"/>
                <w:color w:val="000000"/>
                <w:sz w:val="20"/>
                <w:szCs w:val="20"/>
                <w:lang w:val="fr-WINDIES"/>
              </w:rPr>
              <w:t xml:space="preserve">Prestations d’activités bien être du patient </w:t>
            </w:r>
          </w:p>
        </w:tc>
        <w:tc>
          <w:tcPr>
            <w:tcW w:w="2169" w:type="dxa"/>
            <w:tcBorders>
              <w:top w:val="nil"/>
              <w:left w:val="nil"/>
              <w:bottom w:val="single" w:sz="4" w:space="0" w:color="auto"/>
              <w:right w:val="single" w:sz="4" w:space="0" w:color="auto"/>
            </w:tcBorders>
            <w:shd w:val="clear" w:color="auto" w:fill="auto"/>
            <w:hideMark/>
          </w:tcPr>
          <w:p w14:paraId="33D873A3" w14:textId="055C5B13" w:rsidR="00DE31B6" w:rsidRPr="00DE31B6" w:rsidRDefault="00DE31B6" w:rsidP="00DE31B6">
            <w:pPr>
              <w:jc w:val="both"/>
              <w:rPr>
                <w:rFonts w:ascii="Trebuchet MS" w:hAnsi="Trebuchet MS" w:cs="Calibri"/>
                <w:color w:val="000000"/>
                <w:sz w:val="20"/>
                <w:szCs w:val="20"/>
                <w:lang w:val="fr-WINDIES"/>
              </w:rPr>
            </w:pPr>
            <w:r w:rsidRPr="00DE31B6">
              <w:rPr>
                <w:rFonts w:ascii="Trebuchet MS" w:hAnsi="Trebuchet MS" w:cs="Calibri"/>
                <w:color w:val="000000"/>
                <w:sz w:val="20"/>
                <w:szCs w:val="20"/>
                <w:lang w:val="fr-WINDIES"/>
              </w:rPr>
              <w:t xml:space="preserve"> 10 000,00 € </w:t>
            </w:r>
          </w:p>
        </w:tc>
      </w:tr>
    </w:tbl>
    <w:p w14:paraId="6F80D563" w14:textId="3C87282F" w:rsidR="00C279F7" w:rsidRPr="00D01E4B" w:rsidRDefault="00C279F7" w:rsidP="006818DA">
      <w:pPr>
        <w:spacing w:before="240"/>
        <w:jc w:val="both"/>
        <w:rPr>
          <w:rFonts w:ascii="Trebuchet MS" w:eastAsia="Trebuchet MS" w:hAnsi="Trebuchet MS" w:cs="Trebuchet MS"/>
          <w:color w:val="000000"/>
          <w:sz w:val="20"/>
        </w:rPr>
      </w:pPr>
      <w:r w:rsidRPr="00D01E4B">
        <w:rPr>
          <w:rFonts w:ascii="Trebuchet MS" w:eastAsia="Trebuchet MS" w:hAnsi="Trebuchet MS" w:cs="Trebuchet MS"/>
          <w:color w:val="000000"/>
          <w:sz w:val="20"/>
        </w:rPr>
        <w:t>Chaque candidat peut se positionner sur une ou plusieurs catégories, voire l’ensemble des catégories.</w:t>
      </w:r>
    </w:p>
    <w:p w14:paraId="336A0263" w14:textId="030C0C0B" w:rsidR="00D45572" w:rsidRDefault="007F39D3" w:rsidP="006818DA">
      <w:pPr>
        <w:spacing w:line="240" w:lineRule="exact"/>
        <w:jc w:val="both"/>
        <w:rPr>
          <w:rFonts w:ascii="Trebuchet MS" w:eastAsia="Trebuchet MS" w:hAnsi="Trebuchet MS" w:cs="Trebuchet MS"/>
          <w:color w:val="000000"/>
          <w:sz w:val="20"/>
        </w:rPr>
      </w:pPr>
      <w:r>
        <w:rPr>
          <w:rFonts w:ascii="Trebuchet MS" w:eastAsia="Trebuchet MS" w:hAnsi="Trebuchet MS" w:cs="Trebuchet MS"/>
          <w:color w:val="000000"/>
          <w:sz w:val="20"/>
        </w:rPr>
        <w:t>Il est précisé que le volume d’achat annuel propre à chaque catégorie est estimatif, il est donc susceptible d’</w:t>
      </w:r>
      <w:r w:rsidR="00C279F7">
        <w:rPr>
          <w:rFonts w:ascii="Trebuchet MS" w:eastAsia="Trebuchet MS" w:hAnsi="Trebuchet MS" w:cs="Trebuchet MS"/>
          <w:color w:val="000000"/>
          <w:sz w:val="20"/>
        </w:rPr>
        <w:t>évoluer</w:t>
      </w:r>
      <w:r w:rsidR="00960617" w:rsidRPr="00960617">
        <w:rPr>
          <w:rFonts w:ascii="Trebuchet MS" w:eastAsia="Trebuchet MS" w:hAnsi="Trebuchet MS" w:cs="Trebuchet MS"/>
          <w:color w:val="000000"/>
          <w:sz w:val="20"/>
        </w:rPr>
        <w:t xml:space="preserve"> </w:t>
      </w:r>
      <w:r>
        <w:rPr>
          <w:rFonts w:ascii="Trebuchet MS" w:eastAsia="Trebuchet MS" w:hAnsi="Trebuchet MS" w:cs="Trebuchet MS"/>
          <w:color w:val="000000"/>
          <w:sz w:val="20"/>
        </w:rPr>
        <w:t>durant la durée de validité de l’accord-cadre</w:t>
      </w:r>
      <w:r w:rsidR="00960617" w:rsidRPr="00960617">
        <w:rPr>
          <w:rFonts w:ascii="Trebuchet MS" w:eastAsia="Trebuchet MS" w:hAnsi="Trebuchet MS" w:cs="Trebuchet MS"/>
          <w:color w:val="000000"/>
          <w:sz w:val="20"/>
        </w:rPr>
        <w:t xml:space="preserve"> en fonction des besoins </w:t>
      </w:r>
      <w:r w:rsidR="00FA2D8A">
        <w:rPr>
          <w:rFonts w:ascii="Trebuchet MS" w:eastAsia="Trebuchet MS" w:hAnsi="Trebuchet MS" w:cs="Trebuchet MS"/>
          <w:color w:val="000000"/>
          <w:sz w:val="20"/>
        </w:rPr>
        <w:t>des établissements parties</w:t>
      </w:r>
      <w:r>
        <w:rPr>
          <w:rFonts w:ascii="Trebuchet MS" w:eastAsia="Trebuchet MS" w:hAnsi="Trebuchet MS" w:cs="Trebuchet MS"/>
          <w:color w:val="000000"/>
          <w:sz w:val="20"/>
        </w:rPr>
        <w:t xml:space="preserve"> </w:t>
      </w:r>
      <w:r w:rsidRPr="00E6182D">
        <w:rPr>
          <w:rFonts w:ascii="Trebuchet MS" w:eastAsia="Trebuchet MS" w:hAnsi="Trebuchet MS" w:cs="Trebuchet MS"/>
          <w:color w:val="000000"/>
          <w:sz w:val="20"/>
        </w:rPr>
        <w:t>Le cas échéant, toute évolution substantielle de l’estimatif fera l’objet d’un avis rectificatif.</w:t>
      </w:r>
    </w:p>
    <w:p w14:paraId="0036AB83" w14:textId="77777777" w:rsidR="00D45572" w:rsidRDefault="00D45572">
      <w:pPr>
        <w:rPr>
          <w:rFonts w:ascii="Trebuchet MS" w:eastAsia="Trebuchet MS" w:hAnsi="Trebuchet MS" w:cs="Trebuchet MS"/>
          <w:color w:val="000000"/>
          <w:sz w:val="20"/>
        </w:rPr>
      </w:pPr>
      <w:r>
        <w:rPr>
          <w:rFonts w:ascii="Trebuchet MS" w:eastAsia="Trebuchet MS" w:hAnsi="Trebuchet MS" w:cs="Trebuchet MS"/>
          <w:color w:val="000000"/>
          <w:sz w:val="20"/>
        </w:rPr>
        <w:br w:type="page"/>
      </w:r>
    </w:p>
    <w:p w14:paraId="31757B68" w14:textId="77777777" w:rsidR="00960617" w:rsidRDefault="00960617" w:rsidP="006818DA">
      <w:pPr>
        <w:spacing w:line="240" w:lineRule="exact"/>
        <w:jc w:val="both"/>
        <w:rPr>
          <w:rFonts w:ascii="Trebuchet MS" w:eastAsia="Trebuchet MS" w:hAnsi="Trebuchet MS" w:cs="Trebuchet MS"/>
          <w:color w:val="000000"/>
          <w:sz w:val="20"/>
        </w:rPr>
      </w:pPr>
    </w:p>
    <w:p w14:paraId="53E48D4B" w14:textId="77777777" w:rsidR="00960617" w:rsidRDefault="00960617">
      <w:pPr>
        <w:spacing w:line="240" w:lineRule="exact"/>
        <w:rPr>
          <w:rFonts w:ascii="Trebuchet MS" w:eastAsia="Trebuchet MS" w:hAnsi="Trebuchet MS" w:cs="Trebuchet MS"/>
          <w:color w:val="000000"/>
          <w:sz w:val="20"/>
        </w:rPr>
      </w:pPr>
    </w:p>
    <w:p w14:paraId="72AD8DDF" w14:textId="44A38E85" w:rsidR="00960617" w:rsidRPr="0056339D" w:rsidRDefault="000D22B8" w:rsidP="00960617">
      <w:pPr>
        <w:pStyle w:val="Titre2"/>
        <w:ind w:left="300" w:right="20"/>
        <w:rPr>
          <w:rFonts w:ascii="Trebuchet MS" w:eastAsia="Trebuchet MS" w:hAnsi="Trebuchet MS" w:cs="Trebuchet MS"/>
          <w:i w:val="0"/>
          <w:color w:val="000000"/>
          <w:sz w:val="24"/>
        </w:rPr>
      </w:pPr>
      <w:bookmarkStart w:id="9" w:name="_Toc160548598"/>
      <w:r>
        <w:rPr>
          <w:rFonts w:ascii="Trebuchet MS" w:eastAsia="Trebuchet MS" w:hAnsi="Trebuchet MS" w:cs="Trebuchet MS"/>
          <w:i w:val="0"/>
          <w:color w:val="000000"/>
          <w:sz w:val="24"/>
        </w:rPr>
        <w:t>2.5</w:t>
      </w:r>
      <w:r w:rsidR="00960617" w:rsidRPr="0056339D">
        <w:rPr>
          <w:rFonts w:ascii="Trebuchet MS" w:eastAsia="Trebuchet MS" w:hAnsi="Trebuchet MS" w:cs="Trebuchet MS"/>
          <w:i w:val="0"/>
          <w:color w:val="000000"/>
          <w:sz w:val="24"/>
        </w:rPr>
        <w:t xml:space="preserve"> </w:t>
      </w:r>
      <w:r w:rsidR="00F74BBC">
        <w:rPr>
          <w:rFonts w:ascii="Trebuchet MS" w:eastAsia="Trebuchet MS" w:hAnsi="Trebuchet MS" w:cs="Trebuchet MS"/>
          <w:i w:val="0"/>
          <w:color w:val="000000"/>
          <w:sz w:val="24"/>
        </w:rPr>
        <w:t xml:space="preserve">- </w:t>
      </w:r>
      <w:r w:rsidR="00960617">
        <w:rPr>
          <w:rFonts w:ascii="Trebuchet MS" w:eastAsia="Trebuchet MS" w:hAnsi="Trebuchet MS" w:cs="Trebuchet MS"/>
          <w:i w:val="0"/>
          <w:color w:val="000000"/>
          <w:sz w:val="24"/>
        </w:rPr>
        <w:t>Nomenclature</w:t>
      </w:r>
      <w:bookmarkEnd w:id="9"/>
      <w:r w:rsidR="00960617">
        <w:rPr>
          <w:rFonts w:ascii="Trebuchet MS" w:eastAsia="Trebuchet MS" w:hAnsi="Trebuchet MS" w:cs="Trebuchet MS"/>
          <w:i w:val="0"/>
          <w:color w:val="000000"/>
          <w:sz w:val="24"/>
        </w:rPr>
        <w:t xml:space="preserve"> </w:t>
      </w:r>
    </w:p>
    <w:p w14:paraId="14FEF9C4" w14:textId="77777777" w:rsidR="00960617" w:rsidRDefault="00960617" w:rsidP="00960617">
      <w:pPr>
        <w:pStyle w:val="ParagrapheIndent2"/>
        <w:spacing w:line="232" w:lineRule="exact"/>
        <w:ind w:left="20" w:right="80"/>
        <w:jc w:val="both"/>
        <w:rPr>
          <w:color w:val="000000"/>
        </w:rPr>
      </w:pPr>
      <w:r>
        <w:rPr>
          <w:color w:val="000000"/>
        </w:rPr>
        <w:t>La classification conforme au vocabulaire commun des marchés européens (CPV) est :</w:t>
      </w:r>
    </w:p>
    <w:p w14:paraId="14C080DD" w14:textId="77777777" w:rsidR="00960617" w:rsidRDefault="00960617" w:rsidP="00960617">
      <w:pPr>
        <w:pStyle w:val="ParagrapheIndent2"/>
        <w:spacing w:line="232" w:lineRule="exact"/>
        <w:ind w:left="20" w:right="80"/>
        <w:jc w:val="both"/>
        <w:rPr>
          <w:color w:val="000000"/>
        </w:rPr>
      </w:pPr>
    </w:p>
    <w:tbl>
      <w:tblPr>
        <w:tblW w:w="7065" w:type="dxa"/>
        <w:jc w:val="center"/>
        <w:tblLayout w:type="fixed"/>
        <w:tblLook w:val="04A0" w:firstRow="1" w:lastRow="0" w:firstColumn="1" w:lastColumn="0" w:noHBand="0" w:noVBand="1"/>
      </w:tblPr>
      <w:tblGrid>
        <w:gridCol w:w="1678"/>
        <w:gridCol w:w="5387"/>
      </w:tblGrid>
      <w:tr w:rsidR="007F39D3" w14:paraId="05E35A30" w14:textId="77777777" w:rsidTr="00E6182D">
        <w:trPr>
          <w:trHeight w:val="468"/>
          <w:jc w:val="center"/>
        </w:trPr>
        <w:tc>
          <w:tcPr>
            <w:tcW w:w="167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81C5BA7" w14:textId="77777777" w:rsidR="007F39D3" w:rsidRDefault="007F39D3" w:rsidP="00573E1E">
            <w:pPr>
              <w:spacing w:before="200" w:after="60"/>
              <w:jc w:val="center"/>
              <w:rPr>
                <w:rFonts w:ascii="Trebuchet MS" w:eastAsia="Trebuchet MS" w:hAnsi="Trebuchet MS" w:cs="Trebuchet MS"/>
                <w:color w:val="000000"/>
                <w:sz w:val="20"/>
              </w:rPr>
            </w:pPr>
            <w:r>
              <w:rPr>
                <w:rFonts w:ascii="Trebuchet MS" w:eastAsia="Trebuchet MS" w:hAnsi="Trebuchet MS" w:cs="Trebuchet MS"/>
                <w:color w:val="000000"/>
                <w:sz w:val="20"/>
              </w:rPr>
              <w:t>Code principal</w:t>
            </w:r>
          </w:p>
        </w:tc>
        <w:tc>
          <w:tcPr>
            <w:tcW w:w="5387"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2F4E671" w14:textId="77777777" w:rsidR="007F39D3" w:rsidRDefault="007F39D3" w:rsidP="00573E1E">
            <w:pPr>
              <w:spacing w:before="200" w:after="60"/>
              <w:jc w:val="center"/>
              <w:rPr>
                <w:rFonts w:ascii="Trebuchet MS" w:eastAsia="Trebuchet MS" w:hAnsi="Trebuchet MS" w:cs="Trebuchet MS"/>
                <w:color w:val="000000"/>
                <w:sz w:val="20"/>
              </w:rPr>
            </w:pPr>
            <w:r>
              <w:rPr>
                <w:rFonts w:ascii="Trebuchet MS" w:eastAsia="Trebuchet MS" w:hAnsi="Trebuchet MS" w:cs="Trebuchet MS"/>
                <w:color w:val="000000"/>
                <w:sz w:val="20"/>
              </w:rPr>
              <w:t>Description</w:t>
            </w:r>
          </w:p>
        </w:tc>
      </w:tr>
      <w:tr w:rsidR="007F39D3" w14:paraId="61CF53B5" w14:textId="77777777" w:rsidTr="00E6182D">
        <w:trPr>
          <w:trHeight w:val="360"/>
          <w:jc w:val="center"/>
        </w:trPr>
        <w:tc>
          <w:tcPr>
            <w:tcW w:w="167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E0788AC" w14:textId="0CA5FE66" w:rsidR="007F39D3" w:rsidRDefault="007F39D3" w:rsidP="00E6182D">
            <w:pPr>
              <w:spacing w:before="120" w:after="40"/>
              <w:ind w:right="80"/>
              <w:jc w:val="center"/>
              <w:rPr>
                <w:rFonts w:ascii="Trebuchet MS" w:eastAsia="Trebuchet MS" w:hAnsi="Trebuchet MS" w:cs="Trebuchet MS"/>
                <w:color w:val="000000"/>
                <w:sz w:val="20"/>
              </w:rPr>
            </w:pPr>
            <w:r w:rsidRPr="00AE7DE7">
              <w:rPr>
                <w:rFonts w:ascii="Trebuchet MS" w:eastAsia="Trebuchet MS" w:hAnsi="Trebuchet MS" w:cs="Trebuchet MS"/>
                <w:color w:val="000000"/>
                <w:sz w:val="20"/>
              </w:rPr>
              <w:t>92000000-1</w:t>
            </w:r>
          </w:p>
        </w:tc>
        <w:tc>
          <w:tcPr>
            <w:tcW w:w="538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tbl>
            <w:tblPr>
              <w:tblW w:w="8720" w:type="dxa"/>
              <w:tblLayout w:type="fixed"/>
              <w:tblCellMar>
                <w:left w:w="70" w:type="dxa"/>
                <w:right w:w="70" w:type="dxa"/>
              </w:tblCellMar>
              <w:tblLook w:val="04A0" w:firstRow="1" w:lastRow="0" w:firstColumn="1" w:lastColumn="0" w:noHBand="0" w:noVBand="1"/>
            </w:tblPr>
            <w:tblGrid>
              <w:gridCol w:w="8720"/>
            </w:tblGrid>
            <w:tr w:rsidR="007F39D3" w:rsidRPr="00AE7DE7" w14:paraId="5396C205" w14:textId="77777777" w:rsidTr="00B83224">
              <w:trPr>
                <w:trHeight w:val="264"/>
              </w:trPr>
              <w:tc>
                <w:tcPr>
                  <w:tcW w:w="8720" w:type="dxa"/>
                  <w:tcBorders>
                    <w:top w:val="nil"/>
                    <w:left w:val="nil"/>
                    <w:bottom w:val="nil"/>
                    <w:right w:val="nil"/>
                  </w:tcBorders>
                  <w:shd w:val="clear" w:color="auto" w:fill="auto"/>
                  <w:noWrap/>
                  <w:vAlign w:val="bottom"/>
                  <w:hideMark/>
                </w:tcPr>
                <w:p w14:paraId="29739E90" w14:textId="4ACA46E7" w:rsidR="007F39D3" w:rsidRPr="00365F6D" w:rsidRDefault="007F39D3" w:rsidP="006818DA">
                  <w:pPr>
                    <w:spacing w:before="120" w:after="40"/>
                    <w:ind w:right="80"/>
                    <w:rPr>
                      <w:rFonts w:ascii="Trebuchet MS" w:eastAsia="Trebuchet MS" w:hAnsi="Trebuchet MS" w:cs="Trebuchet MS"/>
                      <w:color w:val="000000"/>
                      <w:sz w:val="20"/>
                    </w:rPr>
                  </w:pPr>
                  <w:r w:rsidRPr="00AE7DE7">
                    <w:rPr>
                      <w:rFonts w:ascii="Trebuchet MS" w:eastAsia="Trebuchet MS" w:hAnsi="Trebuchet MS" w:cs="Trebuchet MS"/>
                      <w:color w:val="000000"/>
                      <w:sz w:val="20"/>
                    </w:rPr>
                    <w:t>Services récréatifs, culturels et sportifs</w:t>
                  </w:r>
                </w:p>
              </w:tc>
            </w:tr>
          </w:tbl>
          <w:p w14:paraId="02133941" w14:textId="6DEC8AA6" w:rsidR="007F39D3" w:rsidRDefault="007F39D3" w:rsidP="00AE7DE7">
            <w:pPr>
              <w:spacing w:before="120" w:after="40"/>
              <w:ind w:left="80" w:right="80"/>
              <w:rPr>
                <w:rFonts w:ascii="Trebuchet MS" w:eastAsia="Trebuchet MS" w:hAnsi="Trebuchet MS" w:cs="Trebuchet MS"/>
                <w:color w:val="000000"/>
                <w:sz w:val="20"/>
              </w:rPr>
            </w:pPr>
          </w:p>
        </w:tc>
      </w:tr>
      <w:tr w:rsidR="007F39D3" w14:paraId="7C7B5B3F" w14:textId="77777777" w:rsidTr="00E6182D">
        <w:trPr>
          <w:trHeight w:val="360"/>
          <w:jc w:val="center"/>
        </w:trPr>
        <w:tc>
          <w:tcPr>
            <w:tcW w:w="167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BE189F8" w14:textId="4B1B707A" w:rsidR="007F39D3" w:rsidRDefault="007F39D3" w:rsidP="001E6807">
            <w:pPr>
              <w:spacing w:before="120" w:after="40"/>
              <w:jc w:val="center"/>
              <w:rPr>
                <w:rFonts w:ascii="Trebuchet MS" w:eastAsia="Trebuchet MS" w:hAnsi="Trebuchet MS" w:cs="Trebuchet MS"/>
                <w:color w:val="000000"/>
                <w:sz w:val="20"/>
              </w:rPr>
            </w:pPr>
            <w:r>
              <w:rPr>
                <w:rFonts w:ascii="Trebuchet MS" w:eastAsia="Trebuchet MS" w:hAnsi="Trebuchet MS" w:cs="Trebuchet MS"/>
                <w:color w:val="000000"/>
                <w:sz w:val="20"/>
              </w:rPr>
              <w:t>92312000-1</w:t>
            </w:r>
          </w:p>
        </w:tc>
        <w:tc>
          <w:tcPr>
            <w:tcW w:w="538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676DBE4" w14:textId="0BC7D8CD" w:rsidR="007F39D3" w:rsidRDefault="007F39D3" w:rsidP="00573E1E">
            <w:pPr>
              <w:spacing w:before="120" w:after="40"/>
              <w:ind w:left="80" w:right="80"/>
              <w:rPr>
                <w:rFonts w:ascii="Trebuchet MS" w:eastAsia="Trebuchet MS" w:hAnsi="Trebuchet MS" w:cs="Trebuchet MS"/>
                <w:color w:val="000000"/>
                <w:sz w:val="20"/>
              </w:rPr>
            </w:pPr>
            <w:r w:rsidRPr="00AE7DE7">
              <w:rPr>
                <w:rFonts w:ascii="Trebuchet MS" w:eastAsia="Trebuchet MS" w:hAnsi="Trebuchet MS" w:cs="Trebuchet MS"/>
                <w:color w:val="000000"/>
                <w:sz w:val="20"/>
              </w:rPr>
              <w:t>Services artistiques</w:t>
            </w:r>
          </w:p>
        </w:tc>
      </w:tr>
      <w:tr w:rsidR="007F39D3" w14:paraId="3C09518E" w14:textId="77777777" w:rsidTr="00E6182D">
        <w:trPr>
          <w:trHeight w:val="360"/>
          <w:jc w:val="center"/>
        </w:trPr>
        <w:tc>
          <w:tcPr>
            <w:tcW w:w="167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2455F68" w14:textId="1965C362" w:rsidR="007F39D3" w:rsidRDefault="007F39D3" w:rsidP="00E6182D">
            <w:pPr>
              <w:jc w:val="center"/>
              <w:rPr>
                <w:rFonts w:ascii="Trebuchet MS" w:eastAsia="Trebuchet MS" w:hAnsi="Trebuchet MS" w:cs="Trebuchet MS"/>
                <w:color w:val="000000"/>
                <w:sz w:val="20"/>
              </w:rPr>
            </w:pPr>
            <w:r w:rsidRPr="00AE7DE7">
              <w:rPr>
                <w:rFonts w:ascii="Trebuchet MS" w:eastAsia="Trebuchet MS" w:hAnsi="Trebuchet MS" w:cs="Trebuchet MS"/>
                <w:color w:val="000000"/>
                <w:sz w:val="20"/>
              </w:rPr>
              <w:t>92600000-7</w:t>
            </w:r>
          </w:p>
        </w:tc>
        <w:tc>
          <w:tcPr>
            <w:tcW w:w="538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A69CFB5" w14:textId="0CA0267A" w:rsidR="007F39D3" w:rsidRDefault="007F39D3" w:rsidP="00AE7DE7">
            <w:pPr>
              <w:ind w:left="80" w:right="80"/>
              <w:rPr>
                <w:rFonts w:ascii="Trebuchet MS" w:eastAsia="Trebuchet MS" w:hAnsi="Trebuchet MS" w:cs="Trebuchet MS"/>
                <w:color w:val="000000"/>
                <w:sz w:val="20"/>
              </w:rPr>
            </w:pPr>
            <w:r w:rsidRPr="00AE7DE7">
              <w:rPr>
                <w:rFonts w:ascii="Trebuchet MS" w:eastAsia="Trebuchet MS" w:hAnsi="Trebuchet MS" w:cs="Trebuchet MS"/>
                <w:color w:val="000000"/>
                <w:sz w:val="20"/>
              </w:rPr>
              <w:t>Services sportifs</w:t>
            </w:r>
          </w:p>
        </w:tc>
      </w:tr>
      <w:tr w:rsidR="007F39D3" w14:paraId="06264F70" w14:textId="77777777" w:rsidTr="00E6182D">
        <w:trPr>
          <w:trHeight w:val="360"/>
          <w:jc w:val="center"/>
        </w:trPr>
        <w:tc>
          <w:tcPr>
            <w:tcW w:w="167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30CD96A" w14:textId="70053774" w:rsidR="007F39D3" w:rsidRDefault="007F39D3" w:rsidP="00E6182D">
            <w:pPr>
              <w:jc w:val="center"/>
              <w:rPr>
                <w:rFonts w:ascii="Trebuchet MS" w:eastAsia="Trebuchet MS" w:hAnsi="Trebuchet MS" w:cs="Trebuchet MS"/>
                <w:color w:val="000000"/>
                <w:sz w:val="20"/>
              </w:rPr>
            </w:pPr>
            <w:r w:rsidRPr="00AE7DE7">
              <w:rPr>
                <w:rFonts w:ascii="Trebuchet MS" w:eastAsia="Trebuchet MS" w:hAnsi="Trebuchet MS" w:cs="Trebuchet MS"/>
                <w:color w:val="000000"/>
                <w:sz w:val="20"/>
              </w:rPr>
              <w:t>92331210-5</w:t>
            </w:r>
          </w:p>
        </w:tc>
        <w:tc>
          <w:tcPr>
            <w:tcW w:w="538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FD64E9" w14:textId="02E3F42C" w:rsidR="007F39D3" w:rsidRDefault="007F39D3" w:rsidP="00AE7DE7">
            <w:pPr>
              <w:ind w:left="80" w:right="80"/>
              <w:rPr>
                <w:rFonts w:ascii="Trebuchet MS" w:eastAsia="Trebuchet MS" w:hAnsi="Trebuchet MS" w:cs="Trebuchet MS"/>
                <w:color w:val="000000"/>
                <w:sz w:val="20"/>
              </w:rPr>
            </w:pPr>
            <w:r w:rsidRPr="00AE7DE7">
              <w:rPr>
                <w:rFonts w:ascii="Trebuchet MS" w:eastAsia="Trebuchet MS" w:hAnsi="Trebuchet MS" w:cs="Trebuchet MS"/>
                <w:color w:val="000000"/>
                <w:sz w:val="20"/>
              </w:rPr>
              <w:t>Services d'animation pour enfants</w:t>
            </w:r>
          </w:p>
        </w:tc>
      </w:tr>
    </w:tbl>
    <w:p w14:paraId="405F1C5B" w14:textId="648A7D82" w:rsidR="00960617" w:rsidRDefault="00960617" w:rsidP="00960617">
      <w:pPr>
        <w:pStyle w:val="ParagrapheIndent2"/>
        <w:ind w:right="20"/>
        <w:jc w:val="both"/>
        <w:rPr>
          <w:color w:val="000000"/>
        </w:rPr>
      </w:pPr>
    </w:p>
    <w:p w14:paraId="405E34BC" w14:textId="6C365BD1" w:rsidR="00DF198A" w:rsidRDefault="00DF198A" w:rsidP="00DF198A">
      <w:pPr>
        <w:pStyle w:val="Titre2"/>
        <w:ind w:left="300" w:right="20"/>
        <w:rPr>
          <w:rFonts w:ascii="Trebuchet MS" w:eastAsia="Trebuchet MS" w:hAnsi="Trebuchet MS" w:cs="Trebuchet MS"/>
          <w:i w:val="0"/>
          <w:color w:val="000000"/>
          <w:sz w:val="24"/>
        </w:rPr>
      </w:pPr>
      <w:r w:rsidRPr="00DF198A">
        <w:rPr>
          <w:rFonts w:ascii="Trebuchet MS" w:eastAsia="Trebuchet MS" w:hAnsi="Trebuchet MS" w:cs="Trebuchet MS"/>
          <w:i w:val="0"/>
          <w:color w:val="000000"/>
          <w:sz w:val="24"/>
        </w:rPr>
        <w:t xml:space="preserve"> </w:t>
      </w:r>
      <w:bookmarkStart w:id="10" w:name="_Toc160548599"/>
      <w:r w:rsidR="00A57A02">
        <w:rPr>
          <w:rFonts w:ascii="Trebuchet MS" w:eastAsia="Trebuchet MS" w:hAnsi="Trebuchet MS" w:cs="Trebuchet MS"/>
          <w:i w:val="0"/>
          <w:color w:val="000000"/>
          <w:sz w:val="24"/>
        </w:rPr>
        <w:t>2</w:t>
      </w:r>
      <w:r w:rsidR="000D22B8">
        <w:rPr>
          <w:rFonts w:ascii="Trebuchet MS" w:eastAsia="Trebuchet MS" w:hAnsi="Trebuchet MS" w:cs="Trebuchet MS"/>
          <w:i w:val="0"/>
          <w:color w:val="000000"/>
          <w:sz w:val="24"/>
        </w:rPr>
        <w:t>.6</w:t>
      </w:r>
      <w:r>
        <w:rPr>
          <w:rFonts w:ascii="Trebuchet MS" w:eastAsia="Trebuchet MS" w:hAnsi="Trebuchet MS" w:cs="Trebuchet MS"/>
          <w:i w:val="0"/>
          <w:color w:val="000000"/>
          <w:sz w:val="24"/>
        </w:rPr>
        <w:t xml:space="preserve"> </w:t>
      </w:r>
      <w:r w:rsidRPr="00DF198A">
        <w:rPr>
          <w:rFonts w:ascii="Trebuchet MS" w:eastAsia="Trebuchet MS" w:hAnsi="Trebuchet MS" w:cs="Trebuchet MS"/>
          <w:i w:val="0"/>
          <w:color w:val="000000"/>
          <w:sz w:val="24"/>
        </w:rPr>
        <w:t>- Forme juridique du groupement</w:t>
      </w:r>
      <w:bookmarkEnd w:id="10"/>
    </w:p>
    <w:p w14:paraId="71E86DD2" w14:textId="77777777" w:rsidR="00016199" w:rsidRPr="00016199" w:rsidRDefault="00016199" w:rsidP="00016199">
      <w:pPr>
        <w:rPr>
          <w:rFonts w:eastAsia="Trebuchet MS"/>
        </w:rPr>
      </w:pPr>
    </w:p>
    <w:p w14:paraId="063359D3" w14:textId="52CD88AA" w:rsidR="00DF198A" w:rsidRPr="00DF198A" w:rsidRDefault="00DF198A" w:rsidP="00DF198A">
      <w:pPr>
        <w:rPr>
          <w:rFonts w:ascii="Trebuchet MS" w:eastAsia="Trebuchet MS" w:hAnsi="Trebuchet MS" w:cs="Trebuchet MS"/>
          <w:color w:val="000000"/>
          <w:sz w:val="20"/>
        </w:rPr>
      </w:pPr>
      <w:r w:rsidRPr="00DF198A">
        <w:rPr>
          <w:rFonts w:ascii="Trebuchet MS" w:eastAsia="Trebuchet MS" w:hAnsi="Trebuchet MS" w:cs="Trebuchet MS"/>
          <w:color w:val="000000"/>
          <w:sz w:val="20"/>
        </w:rPr>
        <w:t xml:space="preserve">Le pouvoir adjudicateur ne souhaite imposer aucune forme de groupement </w:t>
      </w:r>
      <w:r w:rsidR="007F39D3" w:rsidRPr="00DF198A">
        <w:rPr>
          <w:rFonts w:ascii="Trebuchet MS" w:eastAsia="Trebuchet MS" w:hAnsi="Trebuchet MS" w:cs="Trebuchet MS"/>
          <w:color w:val="000000"/>
          <w:sz w:val="20"/>
        </w:rPr>
        <w:t>au</w:t>
      </w:r>
      <w:r w:rsidR="007F39D3">
        <w:rPr>
          <w:rFonts w:ascii="Trebuchet MS" w:eastAsia="Trebuchet MS" w:hAnsi="Trebuchet MS" w:cs="Trebuchet MS"/>
          <w:color w:val="000000"/>
          <w:sz w:val="20"/>
        </w:rPr>
        <w:t>x</w:t>
      </w:r>
      <w:r w:rsidR="007F39D3" w:rsidRPr="00DF198A">
        <w:rPr>
          <w:rFonts w:ascii="Trebuchet MS" w:eastAsia="Trebuchet MS" w:hAnsi="Trebuchet MS" w:cs="Trebuchet MS"/>
          <w:color w:val="000000"/>
          <w:sz w:val="20"/>
        </w:rPr>
        <w:t xml:space="preserve"> candidats</w:t>
      </w:r>
      <w:r w:rsidRPr="00DF198A">
        <w:rPr>
          <w:rFonts w:ascii="Trebuchet MS" w:eastAsia="Trebuchet MS" w:hAnsi="Trebuchet MS" w:cs="Trebuchet MS"/>
          <w:color w:val="000000"/>
          <w:sz w:val="20"/>
        </w:rPr>
        <w:t>. En cas de groupement conjoint, le mandataire devra être solidaire pour tous les membres.</w:t>
      </w:r>
    </w:p>
    <w:p w14:paraId="3A45A067" w14:textId="77777777" w:rsidR="00DF198A" w:rsidRDefault="00DF198A" w:rsidP="00DF198A"/>
    <w:p w14:paraId="42C90AC1" w14:textId="0BA13BD3" w:rsidR="00DF198A" w:rsidRDefault="000D22B8" w:rsidP="00DF198A">
      <w:pPr>
        <w:pStyle w:val="Titre2"/>
        <w:ind w:left="300" w:right="20"/>
        <w:rPr>
          <w:rFonts w:ascii="Trebuchet MS" w:eastAsia="Trebuchet MS" w:hAnsi="Trebuchet MS" w:cs="Trebuchet MS"/>
          <w:i w:val="0"/>
          <w:color w:val="000000"/>
          <w:sz w:val="24"/>
        </w:rPr>
      </w:pPr>
      <w:bookmarkStart w:id="11" w:name="_Toc160548600"/>
      <w:r>
        <w:rPr>
          <w:rFonts w:ascii="Trebuchet MS" w:eastAsia="Trebuchet MS" w:hAnsi="Trebuchet MS" w:cs="Trebuchet MS"/>
          <w:i w:val="0"/>
          <w:color w:val="000000"/>
          <w:sz w:val="24"/>
        </w:rPr>
        <w:t>2.7</w:t>
      </w:r>
      <w:r w:rsidR="00DF198A">
        <w:rPr>
          <w:rFonts w:ascii="Trebuchet MS" w:eastAsia="Trebuchet MS" w:hAnsi="Trebuchet MS" w:cs="Trebuchet MS"/>
          <w:i w:val="0"/>
          <w:color w:val="000000"/>
          <w:sz w:val="24"/>
        </w:rPr>
        <w:t xml:space="preserve"> - Durée du SAD</w:t>
      </w:r>
      <w:bookmarkEnd w:id="11"/>
    </w:p>
    <w:p w14:paraId="7CCA0A5F" w14:textId="77777777" w:rsidR="00016199" w:rsidRPr="00016199" w:rsidRDefault="00016199" w:rsidP="00016199">
      <w:pPr>
        <w:rPr>
          <w:rFonts w:eastAsia="Trebuchet MS"/>
        </w:rPr>
      </w:pPr>
    </w:p>
    <w:p w14:paraId="0A42E147" w14:textId="2EBEE112" w:rsidR="00DF198A" w:rsidRPr="00A037FE" w:rsidRDefault="00A037FE" w:rsidP="00A037FE">
      <w:pPr>
        <w:pStyle w:val="ParagrapheIndent2"/>
        <w:spacing w:after="240"/>
        <w:ind w:left="20" w:right="20"/>
        <w:jc w:val="both"/>
        <w:rPr>
          <w:color w:val="000000"/>
        </w:rPr>
      </w:pPr>
      <w:r>
        <w:rPr>
          <w:color w:val="000000"/>
        </w:rPr>
        <w:t xml:space="preserve">Le SAD est ouvert pour une durée </w:t>
      </w:r>
      <w:r w:rsidR="004B201D" w:rsidRPr="00DE31B6">
        <w:rPr>
          <w:color w:val="000000"/>
        </w:rPr>
        <w:t xml:space="preserve">de </w:t>
      </w:r>
      <w:r w:rsidR="00E6182D" w:rsidRPr="00DE31B6">
        <w:rPr>
          <w:color w:val="000000"/>
        </w:rPr>
        <w:t>8</w:t>
      </w:r>
      <w:r w:rsidRPr="00DE31B6">
        <w:rPr>
          <w:color w:val="000000"/>
        </w:rPr>
        <w:t xml:space="preserve"> ans</w:t>
      </w:r>
      <w:r w:rsidR="00B619F8">
        <w:rPr>
          <w:color w:val="000000"/>
        </w:rPr>
        <w:t xml:space="preserve"> à compter de sa date de publication sur </w:t>
      </w:r>
      <w:r w:rsidR="00615449">
        <w:rPr>
          <w:color w:val="000000"/>
        </w:rPr>
        <w:t>le profil d’acheteur</w:t>
      </w:r>
      <w:r w:rsidR="00B619F8">
        <w:rPr>
          <w:color w:val="000000"/>
        </w:rPr>
        <w:t>.</w:t>
      </w:r>
      <w:r>
        <w:rPr>
          <w:color w:val="000000"/>
        </w:rPr>
        <w:t xml:space="preserve"> </w:t>
      </w:r>
      <w:r w:rsidRPr="00B34269">
        <w:rPr>
          <w:color w:val="000000"/>
        </w:rPr>
        <w:t>Cette durée de validité pourra être modifiée selon les dispositions de l’article R.2162-40 du Code de la Commande Publique.</w:t>
      </w:r>
    </w:p>
    <w:p w14:paraId="4109EE6E" w14:textId="313F8461" w:rsidR="00DF198A" w:rsidRDefault="00DF198A" w:rsidP="00DF198A">
      <w:pPr>
        <w:rPr>
          <w:rFonts w:ascii="Trebuchet MS" w:eastAsia="Trebuchet MS" w:hAnsi="Trebuchet MS" w:cs="Trebuchet MS"/>
          <w:color w:val="000000"/>
          <w:sz w:val="20"/>
        </w:rPr>
      </w:pPr>
      <w:r w:rsidRPr="009C4D95">
        <w:rPr>
          <w:rFonts w:ascii="Trebuchet MS" w:eastAsia="Trebuchet MS" w:hAnsi="Trebuchet MS" w:cs="Trebuchet MS"/>
          <w:color w:val="000000"/>
          <w:sz w:val="20"/>
        </w:rPr>
        <w:t xml:space="preserve">La durée du système d'acquisition dynamique </w:t>
      </w:r>
      <w:r>
        <w:rPr>
          <w:rFonts w:ascii="Trebuchet MS" w:eastAsia="Trebuchet MS" w:hAnsi="Trebuchet MS" w:cs="Trebuchet MS"/>
          <w:color w:val="000000"/>
          <w:sz w:val="20"/>
        </w:rPr>
        <w:t xml:space="preserve">court à compter de la date de sa publication. </w:t>
      </w:r>
    </w:p>
    <w:p w14:paraId="72F72DE9" w14:textId="77777777" w:rsidR="005960F2" w:rsidRDefault="005960F2" w:rsidP="00DF198A">
      <w:pPr>
        <w:rPr>
          <w:rFonts w:ascii="Trebuchet MS" w:eastAsia="Trebuchet MS" w:hAnsi="Trebuchet MS" w:cs="Trebuchet MS"/>
          <w:color w:val="000000"/>
          <w:sz w:val="20"/>
        </w:rPr>
      </w:pPr>
    </w:p>
    <w:p w14:paraId="561A7048" w14:textId="77777777" w:rsidR="00615449" w:rsidRDefault="005960F2" w:rsidP="006818DA">
      <w:pPr>
        <w:jc w:val="both"/>
        <w:rPr>
          <w:rFonts w:ascii="Trebuchet MS" w:eastAsia="Trebuchet MS" w:hAnsi="Trebuchet MS" w:cs="Trebuchet MS"/>
          <w:color w:val="000000"/>
          <w:sz w:val="20"/>
        </w:rPr>
      </w:pPr>
      <w:r w:rsidRPr="006818DA">
        <w:rPr>
          <w:rFonts w:ascii="Trebuchet MS" w:eastAsia="Trebuchet MS" w:hAnsi="Trebuchet MS" w:cs="Trebuchet MS"/>
          <w:color w:val="000000"/>
          <w:sz w:val="20"/>
        </w:rPr>
        <w:t>Il peut être mis fin au système d’acquisition dynamique de manière anticipée s</w:t>
      </w:r>
      <w:r>
        <w:rPr>
          <w:rFonts w:ascii="Trebuchet MS" w:eastAsia="Trebuchet MS" w:hAnsi="Trebuchet MS" w:cs="Trebuchet MS"/>
          <w:color w:val="000000"/>
          <w:sz w:val="20"/>
        </w:rPr>
        <w:t>ur décision du Pouvoir Adjudica</w:t>
      </w:r>
      <w:r w:rsidRPr="006818DA">
        <w:rPr>
          <w:rFonts w:ascii="Trebuchet MS" w:eastAsia="Trebuchet MS" w:hAnsi="Trebuchet MS" w:cs="Trebuchet MS"/>
          <w:color w:val="000000"/>
          <w:sz w:val="20"/>
        </w:rPr>
        <w:t>teur. Cette décision est notifiée aux opérateurs référencés dans le SAD</w:t>
      </w:r>
      <w:r w:rsidR="00615449">
        <w:rPr>
          <w:rFonts w:ascii="Trebuchet MS" w:eastAsia="Trebuchet MS" w:hAnsi="Trebuchet MS" w:cs="Trebuchet MS"/>
          <w:color w:val="000000"/>
          <w:sz w:val="20"/>
        </w:rPr>
        <w:t>.</w:t>
      </w:r>
    </w:p>
    <w:p w14:paraId="6EACC37B" w14:textId="1B4A8935" w:rsidR="005960F2" w:rsidRDefault="005960F2" w:rsidP="006818DA">
      <w:pPr>
        <w:jc w:val="both"/>
        <w:rPr>
          <w:rFonts w:ascii="Trebuchet MS" w:eastAsia="Trebuchet MS" w:hAnsi="Trebuchet MS" w:cs="Trebuchet MS"/>
          <w:color w:val="000000"/>
          <w:sz w:val="20"/>
        </w:rPr>
      </w:pPr>
    </w:p>
    <w:p w14:paraId="39C552C0" w14:textId="30D5E884" w:rsidR="00A037FE" w:rsidRDefault="00615449" w:rsidP="00DF198A">
      <w:pPr>
        <w:rPr>
          <w:rFonts w:ascii="Trebuchet MS" w:eastAsia="Trebuchet MS" w:hAnsi="Trebuchet MS" w:cs="Trebuchet MS"/>
          <w:color w:val="000000"/>
          <w:sz w:val="20"/>
        </w:rPr>
      </w:pPr>
      <w:r>
        <w:rPr>
          <w:rFonts w:ascii="Trebuchet MS" w:eastAsia="Trebuchet MS" w:hAnsi="Trebuchet MS" w:cs="Trebuchet MS"/>
          <w:color w:val="000000"/>
          <w:sz w:val="20"/>
        </w:rPr>
        <w:t>L</w:t>
      </w:r>
      <w:r w:rsidRPr="00615449">
        <w:rPr>
          <w:rFonts w:ascii="Trebuchet MS" w:eastAsia="Trebuchet MS" w:hAnsi="Trebuchet MS" w:cs="Trebuchet MS"/>
          <w:color w:val="000000"/>
          <w:sz w:val="20"/>
        </w:rPr>
        <w:t xml:space="preserve">es marchés spécifiques fondés sur un système d’acquisition dynamique </w:t>
      </w:r>
      <w:r>
        <w:rPr>
          <w:rFonts w:ascii="Trebuchet MS" w:eastAsia="Trebuchet MS" w:hAnsi="Trebuchet MS" w:cs="Trebuchet MS"/>
          <w:color w:val="000000"/>
          <w:sz w:val="20"/>
        </w:rPr>
        <w:t>donneront lieu à un avis d’attribution. L</w:t>
      </w:r>
      <w:r w:rsidRPr="00615449">
        <w:rPr>
          <w:rFonts w:ascii="Trebuchet MS" w:eastAsia="Trebuchet MS" w:hAnsi="Trebuchet MS" w:cs="Trebuchet MS"/>
          <w:color w:val="000000"/>
          <w:sz w:val="20"/>
        </w:rPr>
        <w:t>’acheteur peut regrouper les avis d’attribution sur une base trimestrielle. Dans ce cas, il envoie ces avis groupés pour publication au plus tard trente jours après la fin de chaque trimestre</w:t>
      </w:r>
      <w:r>
        <w:rPr>
          <w:rFonts w:ascii="Trebuchet MS" w:eastAsia="Trebuchet MS" w:hAnsi="Trebuchet MS" w:cs="Trebuchet MS"/>
          <w:color w:val="000000"/>
          <w:sz w:val="20"/>
        </w:rPr>
        <w:t>.</w:t>
      </w:r>
    </w:p>
    <w:p w14:paraId="7F70019D" w14:textId="77777777" w:rsidR="00615449" w:rsidRDefault="00615449" w:rsidP="00DF198A">
      <w:pPr>
        <w:rPr>
          <w:rFonts w:ascii="Trebuchet MS" w:eastAsia="Trebuchet MS" w:hAnsi="Trebuchet MS" w:cs="Trebuchet MS"/>
          <w:color w:val="000000"/>
          <w:sz w:val="20"/>
        </w:rPr>
      </w:pPr>
    </w:p>
    <w:p w14:paraId="63D055EF" w14:textId="112BF05B" w:rsidR="00615449" w:rsidRDefault="00615449" w:rsidP="00DF198A">
      <w:pPr>
        <w:rPr>
          <w:rFonts w:ascii="Trebuchet MS" w:eastAsia="Trebuchet MS" w:hAnsi="Trebuchet MS" w:cs="Trebuchet MS"/>
          <w:color w:val="000000"/>
          <w:sz w:val="20"/>
        </w:rPr>
      </w:pPr>
      <w:r w:rsidRPr="00615449">
        <w:rPr>
          <w:rFonts w:ascii="Trebuchet MS" w:eastAsia="Trebuchet MS" w:hAnsi="Trebuchet MS" w:cs="Trebuchet MS"/>
          <w:color w:val="000000"/>
          <w:sz w:val="20"/>
        </w:rPr>
        <w:t xml:space="preserve">La fin anticipée du système </w:t>
      </w:r>
      <w:r>
        <w:rPr>
          <w:rFonts w:ascii="Trebuchet MS" w:eastAsia="Trebuchet MS" w:hAnsi="Trebuchet MS" w:cs="Trebuchet MS"/>
          <w:color w:val="000000"/>
          <w:sz w:val="20"/>
        </w:rPr>
        <w:t>d’acquisition dynamique n’ouvrira</w:t>
      </w:r>
      <w:r w:rsidRPr="00615449">
        <w:rPr>
          <w:rFonts w:ascii="Trebuchet MS" w:eastAsia="Trebuchet MS" w:hAnsi="Trebuchet MS" w:cs="Trebuchet MS"/>
          <w:color w:val="000000"/>
          <w:sz w:val="20"/>
        </w:rPr>
        <w:t xml:space="preserve"> droit à aucune indemnité</w:t>
      </w:r>
      <w:r>
        <w:rPr>
          <w:rFonts w:ascii="Trebuchet MS" w:eastAsia="Trebuchet MS" w:hAnsi="Trebuchet MS" w:cs="Trebuchet MS"/>
          <w:color w:val="000000"/>
          <w:sz w:val="20"/>
        </w:rPr>
        <w:t xml:space="preserve"> aux opérateurs économiques admis dans le système</w:t>
      </w:r>
      <w:r w:rsidRPr="00615449">
        <w:rPr>
          <w:rFonts w:ascii="Trebuchet MS" w:eastAsia="Trebuchet MS" w:hAnsi="Trebuchet MS" w:cs="Trebuchet MS"/>
          <w:color w:val="000000"/>
          <w:sz w:val="20"/>
        </w:rPr>
        <w:t>.</w:t>
      </w:r>
    </w:p>
    <w:p w14:paraId="24870E26" w14:textId="77777777" w:rsidR="00615449" w:rsidRDefault="00615449" w:rsidP="00DF198A">
      <w:pPr>
        <w:rPr>
          <w:rFonts w:ascii="Trebuchet MS" w:eastAsia="Trebuchet MS" w:hAnsi="Trebuchet MS" w:cs="Trebuchet MS"/>
          <w:color w:val="000000"/>
          <w:sz w:val="20"/>
        </w:rPr>
      </w:pPr>
    </w:p>
    <w:p w14:paraId="62045C2D" w14:textId="4D845BA6" w:rsidR="00A037FE" w:rsidRPr="00A037FE" w:rsidRDefault="000D22B8" w:rsidP="00A037FE">
      <w:pPr>
        <w:pStyle w:val="Titre2"/>
        <w:ind w:left="300" w:right="20"/>
        <w:rPr>
          <w:rFonts w:ascii="Trebuchet MS" w:eastAsia="Trebuchet MS" w:hAnsi="Trebuchet MS" w:cs="Trebuchet MS"/>
          <w:i w:val="0"/>
          <w:color w:val="000000"/>
          <w:sz w:val="24"/>
        </w:rPr>
      </w:pPr>
      <w:bookmarkStart w:id="12" w:name="_Toc160548601"/>
      <w:r>
        <w:rPr>
          <w:rFonts w:ascii="Trebuchet MS" w:eastAsia="Trebuchet MS" w:hAnsi="Trebuchet MS" w:cs="Trebuchet MS"/>
          <w:i w:val="0"/>
          <w:color w:val="000000"/>
          <w:sz w:val="24"/>
        </w:rPr>
        <w:t>2.8</w:t>
      </w:r>
      <w:r w:rsidR="00A037FE" w:rsidRPr="00A037FE">
        <w:rPr>
          <w:rFonts w:ascii="Trebuchet MS" w:eastAsia="Trebuchet MS" w:hAnsi="Trebuchet MS" w:cs="Trebuchet MS"/>
          <w:i w:val="0"/>
          <w:color w:val="000000"/>
          <w:sz w:val="24"/>
        </w:rPr>
        <w:t xml:space="preserve"> – </w:t>
      </w:r>
      <w:r w:rsidR="008B5C48">
        <w:rPr>
          <w:rFonts w:ascii="Trebuchet MS" w:eastAsia="Trebuchet MS" w:hAnsi="Trebuchet MS" w:cs="Trebuchet MS"/>
          <w:i w:val="0"/>
          <w:color w:val="000000"/>
          <w:sz w:val="24"/>
        </w:rPr>
        <w:t>Fonctionnement du SAD</w:t>
      </w:r>
      <w:bookmarkEnd w:id="12"/>
    </w:p>
    <w:p w14:paraId="40ED4835" w14:textId="77777777" w:rsidR="00533198" w:rsidRDefault="00533198" w:rsidP="00DF198A">
      <w:pPr>
        <w:rPr>
          <w:rFonts w:ascii="Trebuchet MS" w:eastAsia="Trebuchet MS" w:hAnsi="Trebuchet MS" w:cs="Trebuchet MS"/>
          <w:color w:val="000000"/>
          <w:sz w:val="20"/>
        </w:rPr>
      </w:pPr>
    </w:p>
    <w:p w14:paraId="5FA8C0B9" w14:textId="07CCF9BA" w:rsidR="008B5C48" w:rsidRDefault="008B5C48" w:rsidP="00DF198A">
      <w:pPr>
        <w:rPr>
          <w:rFonts w:ascii="Trebuchet MS" w:eastAsia="Trebuchet MS" w:hAnsi="Trebuchet MS" w:cs="Trebuchet MS"/>
          <w:color w:val="000000"/>
          <w:sz w:val="20"/>
        </w:rPr>
      </w:pPr>
      <w:r>
        <w:rPr>
          <w:rFonts w:ascii="Trebuchet MS" w:eastAsia="Trebuchet MS" w:hAnsi="Trebuchet MS" w:cs="Trebuchet MS"/>
          <w:color w:val="000000"/>
          <w:sz w:val="20"/>
        </w:rPr>
        <w:t xml:space="preserve">Un avis d’appel public à la concurrence est publié pour une durée de 30 jours minimum. </w:t>
      </w:r>
    </w:p>
    <w:p w14:paraId="7CEC1420" w14:textId="77777777" w:rsidR="008B5C48" w:rsidRDefault="008B5C48" w:rsidP="00DF198A">
      <w:pPr>
        <w:rPr>
          <w:rFonts w:ascii="Trebuchet MS" w:eastAsia="Trebuchet MS" w:hAnsi="Trebuchet MS" w:cs="Trebuchet MS"/>
          <w:color w:val="000000"/>
          <w:sz w:val="20"/>
        </w:rPr>
      </w:pPr>
    </w:p>
    <w:p w14:paraId="5D950FD6" w14:textId="77777777" w:rsidR="008B5C48" w:rsidRDefault="008B5C48" w:rsidP="00DF198A">
      <w:pPr>
        <w:rPr>
          <w:rFonts w:ascii="Trebuchet MS" w:eastAsia="Trebuchet MS" w:hAnsi="Trebuchet MS" w:cs="Trebuchet MS"/>
          <w:b/>
          <w:color w:val="000000"/>
          <w:sz w:val="20"/>
          <w:u w:val="single"/>
        </w:rPr>
      </w:pPr>
    </w:p>
    <w:p w14:paraId="3A8D7895" w14:textId="556CE09B" w:rsidR="008B5C48" w:rsidRPr="006818DA" w:rsidRDefault="008B5C48" w:rsidP="006818DA">
      <w:pPr>
        <w:jc w:val="both"/>
        <w:rPr>
          <w:rFonts w:ascii="Trebuchet MS" w:eastAsia="Trebuchet MS" w:hAnsi="Trebuchet MS" w:cs="Trebuchet MS"/>
          <w:color w:val="000000"/>
          <w:sz w:val="20"/>
        </w:rPr>
      </w:pPr>
      <w:r w:rsidRPr="006818DA">
        <w:rPr>
          <w:rFonts w:ascii="Trebuchet MS" w:eastAsia="Trebuchet MS" w:hAnsi="Trebuchet MS" w:cs="Trebuchet MS"/>
          <w:color w:val="000000"/>
          <w:sz w:val="20"/>
        </w:rPr>
        <w:t>L’acheteur dispose d’</w:t>
      </w:r>
      <w:r>
        <w:rPr>
          <w:rFonts w:ascii="Trebuchet MS" w:eastAsia="Trebuchet MS" w:hAnsi="Trebuchet MS" w:cs="Trebuchet MS"/>
          <w:color w:val="000000"/>
          <w:sz w:val="20"/>
        </w:rPr>
        <w:t>un</w:t>
      </w:r>
      <w:r w:rsidRPr="006818DA">
        <w:rPr>
          <w:rFonts w:ascii="Trebuchet MS" w:eastAsia="Trebuchet MS" w:hAnsi="Trebuchet MS" w:cs="Trebuchet MS"/>
          <w:color w:val="000000"/>
          <w:sz w:val="20"/>
        </w:rPr>
        <w:t xml:space="preserve"> délai de 10 jours ouvrables pour examiner et évaluer les candidatures reçues. Ce délai peut être porté à 15 jours ouvrables lorsque cela est justifié, notamment parce qu’il est nécessaire d’examiner des </w:t>
      </w:r>
      <w:r w:rsidRPr="008B5C48">
        <w:rPr>
          <w:rFonts w:ascii="Trebuchet MS" w:eastAsia="Trebuchet MS" w:hAnsi="Trebuchet MS" w:cs="Trebuchet MS"/>
          <w:color w:val="000000"/>
          <w:sz w:val="20"/>
        </w:rPr>
        <w:t>documents</w:t>
      </w:r>
      <w:r w:rsidRPr="006818DA">
        <w:rPr>
          <w:rFonts w:ascii="Trebuchet MS" w:eastAsia="Trebuchet MS" w:hAnsi="Trebuchet MS" w:cs="Trebuchet MS"/>
          <w:color w:val="000000"/>
          <w:sz w:val="20"/>
        </w:rPr>
        <w:t xml:space="preserve"> complémentaires. </w:t>
      </w:r>
    </w:p>
    <w:p w14:paraId="2C8FFD2B" w14:textId="77777777" w:rsidR="008B5C48" w:rsidRPr="006818DA" w:rsidRDefault="008B5C48" w:rsidP="006818DA">
      <w:pPr>
        <w:jc w:val="both"/>
        <w:rPr>
          <w:rFonts w:ascii="Trebuchet MS" w:eastAsia="Trebuchet MS" w:hAnsi="Trebuchet MS" w:cs="Trebuchet MS"/>
          <w:color w:val="000000"/>
          <w:sz w:val="20"/>
        </w:rPr>
      </w:pPr>
    </w:p>
    <w:p w14:paraId="2AF021A8" w14:textId="157E8023" w:rsidR="008B5C48" w:rsidRPr="006818DA" w:rsidRDefault="008B5C48" w:rsidP="006818DA">
      <w:pPr>
        <w:jc w:val="both"/>
        <w:rPr>
          <w:rFonts w:ascii="Trebuchet MS" w:eastAsia="Trebuchet MS" w:hAnsi="Trebuchet MS" w:cs="Trebuchet MS"/>
          <w:color w:val="000000"/>
          <w:sz w:val="20"/>
        </w:rPr>
      </w:pPr>
      <w:r w:rsidRPr="006818DA">
        <w:rPr>
          <w:rFonts w:ascii="Trebuchet MS" w:eastAsia="Trebuchet MS" w:hAnsi="Trebuchet MS" w:cs="Trebuchet MS"/>
          <w:color w:val="000000"/>
          <w:sz w:val="20"/>
        </w:rPr>
        <w:t xml:space="preserve">L’acheteur notifie l’admission au SAD aux candidats concernés via </w:t>
      </w:r>
      <w:r w:rsidR="001E6807">
        <w:rPr>
          <w:rFonts w:ascii="Trebuchet MS" w:eastAsia="Trebuchet MS" w:hAnsi="Trebuchet MS" w:cs="Trebuchet MS"/>
          <w:color w:val="000000"/>
          <w:sz w:val="20"/>
        </w:rPr>
        <w:t>le profil d’acheteur</w:t>
      </w:r>
      <w:r w:rsidRPr="006818DA">
        <w:rPr>
          <w:rFonts w:ascii="Trebuchet MS" w:eastAsia="Trebuchet MS" w:hAnsi="Trebuchet MS" w:cs="Trebuchet MS"/>
          <w:color w:val="000000"/>
          <w:sz w:val="20"/>
        </w:rPr>
        <w:t xml:space="preserve">. </w:t>
      </w:r>
    </w:p>
    <w:p w14:paraId="76942993" w14:textId="77777777" w:rsidR="00AB368A" w:rsidRDefault="00AB368A" w:rsidP="00DF198A">
      <w:pPr>
        <w:rPr>
          <w:rFonts w:ascii="Trebuchet MS" w:eastAsia="Trebuchet MS" w:hAnsi="Trebuchet MS" w:cs="Trebuchet MS"/>
          <w:color w:val="000000"/>
          <w:sz w:val="20"/>
        </w:rPr>
      </w:pPr>
    </w:p>
    <w:p w14:paraId="67A65426" w14:textId="77777777" w:rsidR="005960F2" w:rsidRPr="00DF198A" w:rsidRDefault="005960F2" w:rsidP="00DF198A"/>
    <w:p w14:paraId="0171F82A" w14:textId="2CC78F8B" w:rsidR="00960617" w:rsidRDefault="00DF198A" w:rsidP="00960617">
      <w:pPr>
        <w:pStyle w:val="Titre1"/>
        <w:rPr>
          <w:rFonts w:ascii="Trebuchet MS" w:eastAsia="Trebuchet MS" w:hAnsi="Trebuchet MS" w:cs="Trebuchet MS"/>
          <w:color w:val="000000"/>
          <w:sz w:val="28"/>
        </w:rPr>
      </w:pPr>
      <w:bookmarkStart w:id="13" w:name="_Toc75768991"/>
      <w:bookmarkStart w:id="14" w:name="_Toc160548602"/>
      <w:r>
        <w:rPr>
          <w:rFonts w:ascii="Trebuchet MS" w:eastAsia="Trebuchet MS" w:hAnsi="Trebuchet MS" w:cs="Trebuchet MS"/>
          <w:color w:val="000000"/>
          <w:sz w:val="28"/>
        </w:rPr>
        <w:t>3</w:t>
      </w:r>
      <w:r w:rsidR="00960617">
        <w:rPr>
          <w:rFonts w:ascii="Trebuchet MS" w:eastAsia="Trebuchet MS" w:hAnsi="Trebuchet MS" w:cs="Trebuchet MS"/>
          <w:color w:val="000000"/>
          <w:sz w:val="28"/>
        </w:rPr>
        <w:t xml:space="preserve"> - Contenu du dossier de consultation</w:t>
      </w:r>
      <w:bookmarkEnd w:id="13"/>
      <w:bookmarkEnd w:id="14"/>
    </w:p>
    <w:p w14:paraId="0C4A0581" w14:textId="77777777" w:rsidR="00960617" w:rsidRDefault="00960617" w:rsidP="00960617">
      <w:pPr>
        <w:pStyle w:val="ParagrapheIndent1"/>
        <w:spacing w:line="232" w:lineRule="exact"/>
        <w:ind w:left="20" w:right="20"/>
        <w:jc w:val="both"/>
        <w:rPr>
          <w:color w:val="000000"/>
        </w:rPr>
      </w:pPr>
      <w:r>
        <w:rPr>
          <w:color w:val="000000"/>
        </w:rPr>
        <w:t>Le dossier de consultation des entreprises (DCE) contient les pièces suivantes :</w:t>
      </w:r>
    </w:p>
    <w:p w14:paraId="0EC1D9B8" w14:textId="77777777" w:rsidR="00960617" w:rsidRPr="00547647" w:rsidRDefault="00960617" w:rsidP="00960617">
      <w:pPr>
        <w:pStyle w:val="ParagrapheIndent1"/>
        <w:spacing w:line="232" w:lineRule="exact"/>
        <w:ind w:right="20"/>
        <w:jc w:val="both"/>
      </w:pPr>
      <w:r>
        <w:rPr>
          <w:color w:val="000000"/>
        </w:rPr>
        <w:t>- Le règlement de la consultation (RC)</w:t>
      </w:r>
    </w:p>
    <w:p w14:paraId="782D817D" w14:textId="78CC4B8A" w:rsidR="00960617" w:rsidRDefault="00823660" w:rsidP="00960617">
      <w:pPr>
        <w:pStyle w:val="ParagrapheIndent1"/>
        <w:spacing w:line="232" w:lineRule="exact"/>
        <w:ind w:left="720" w:right="20"/>
        <w:jc w:val="both"/>
        <w:rPr>
          <w:color w:val="000000"/>
        </w:rPr>
      </w:pPr>
      <w:r>
        <w:rPr>
          <w:color w:val="000000"/>
        </w:rPr>
        <w:t>- ANNEXE 1</w:t>
      </w:r>
      <w:r w:rsidR="00960617">
        <w:rPr>
          <w:color w:val="000000"/>
        </w:rPr>
        <w:t>: Nommage des documents</w:t>
      </w:r>
    </w:p>
    <w:p w14:paraId="00935028" w14:textId="00FB1963" w:rsidR="00E6182D" w:rsidRPr="00E6182D" w:rsidRDefault="00823660" w:rsidP="00E6182D">
      <w:pPr>
        <w:pStyle w:val="ParagrapheIndent1"/>
        <w:spacing w:line="232" w:lineRule="exact"/>
        <w:ind w:left="720" w:right="20"/>
        <w:jc w:val="both"/>
        <w:rPr>
          <w:color w:val="000000"/>
        </w:rPr>
      </w:pPr>
      <w:r>
        <w:rPr>
          <w:color w:val="000000"/>
        </w:rPr>
        <w:t>- ANNEXE 2</w:t>
      </w:r>
      <w:r w:rsidR="00960617">
        <w:rPr>
          <w:color w:val="000000"/>
        </w:rPr>
        <w:t>: Attestation</w:t>
      </w:r>
      <w:r w:rsidR="008A0CEA">
        <w:rPr>
          <w:color w:val="000000"/>
        </w:rPr>
        <w:t>s</w:t>
      </w:r>
      <w:r w:rsidR="00960617">
        <w:rPr>
          <w:color w:val="000000"/>
        </w:rPr>
        <w:t xml:space="preserve"> sur l'honneur</w:t>
      </w:r>
    </w:p>
    <w:p w14:paraId="5EDD4B59" w14:textId="76A09063" w:rsidR="00960617" w:rsidRDefault="00823660" w:rsidP="00960617">
      <w:pPr>
        <w:pStyle w:val="ParagrapheIndent1"/>
        <w:spacing w:line="232" w:lineRule="exact"/>
        <w:ind w:left="720" w:right="20"/>
        <w:jc w:val="both"/>
        <w:rPr>
          <w:color w:val="000000"/>
        </w:rPr>
      </w:pPr>
      <w:r>
        <w:rPr>
          <w:color w:val="000000"/>
        </w:rPr>
        <w:t>- ANNEXE 3</w:t>
      </w:r>
      <w:r w:rsidR="00960617">
        <w:rPr>
          <w:color w:val="000000"/>
        </w:rPr>
        <w:t>: Fiche fournisseur</w:t>
      </w:r>
    </w:p>
    <w:p w14:paraId="4BE10416" w14:textId="183D8096" w:rsidR="00E17530" w:rsidRDefault="00E17530" w:rsidP="00E17530">
      <w:pPr>
        <w:pStyle w:val="ParagrapheIndent1"/>
        <w:spacing w:line="232" w:lineRule="exact"/>
        <w:ind w:left="720" w:right="20"/>
        <w:jc w:val="both"/>
        <w:rPr>
          <w:color w:val="000000"/>
        </w:rPr>
      </w:pPr>
      <w:r>
        <w:rPr>
          <w:color w:val="000000"/>
        </w:rPr>
        <w:t xml:space="preserve">- ANNEXE 4: PLACE - Guide utilisateur générale </w:t>
      </w:r>
    </w:p>
    <w:p w14:paraId="067B82CB" w14:textId="420E23FE" w:rsidR="00E17530" w:rsidRDefault="00E17530" w:rsidP="00E17530">
      <w:pPr>
        <w:pStyle w:val="ParagrapheIndent1"/>
        <w:spacing w:line="232" w:lineRule="exact"/>
        <w:ind w:left="720" w:right="20"/>
        <w:jc w:val="both"/>
        <w:rPr>
          <w:color w:val="000000"/>
        </w:rPr>
      </w:pPr>
      <w:r>
        <w:rPr>
          <w:color w:val="000000"/>
        </w:rPr>
        <w:t>- ANNEXE 5: PLACE – Mode opératoire</w:t>
      </w:r>
    </w:p>
    <w:p w14:paraId="12D0EFE7" w14:textId="7306E48D" w:rsidR="00E6182D" w:rsidRPr="00E6182D" w:rsidRDefault="00E6182D" w:rsidP="003C34F5">
      <w:pPr>
        <w:pStyle w:val="ParagrapheIndent1"/>
        <w:spacing w:line="232" w:lineRule="exact"/>
        <w:ind w:left="720" w:right="20"/>
        <w:jc w:val="both"/>
      </w:pPr>
      <w:r>
        <w:rPr>
          <w:color w:val="000000"/>
        </w:rPr>
        <w:t>- ANNEXE 6: Attestations sur l'honneur sanctions russes</w:t>
      </w:r>
    </w:p>
    <w:p w14:paraId="66A7A907" w14:textId="77777777" w:rsidR="00E17530" w:rsidRPr="00E17530" w:rsidRDefault="00E17530" w:rsidP="00E17530"/>
    <w:p w14:paraId="6AA0886B" w14:textId="4750E555" w:rsidR="00960617" w:rsidRDefault="00960617" w:rsidP="00960617">
      <w:pPr>
        <w:pStyle w:val="ParagrapheIndent1"/>
        <w:spacing w:line="232" w:lineRule="exact"/>
        <w:ind w:left="20" w:right="20"/>
        <w:jc w:val="both"/>
        <w:rPr>
          <w:color w:val="000000"/>
        </w:rPr>
      </w:pPr>
      <w:r>
        <w:rPr>
          <w:color w:val="000000"/>
        </w:rPr>
        <w:t>- Le cahier des clauses ad</w:t>
      </w:r>
      <w:r w:rsidR="005633A8">
        <w:rPr>
          <w:color w:val="000000"/>
        </w:rPr>
        <w:t>ministratives particulières (CC</w:t>
      </w:r>
      <w:r>
        <w:rPr>
          <w:color w:val="000000"/>
        </w:rPr>
        <w:t>P)</w:t>
      </w:r>
    </w:p>
    <w:p w14:paraId="2B9E7113" w14:textId="08FA6A87" w:rsidR="00960617" w:rsidRDefault="00960617" w:rsidP="00960617">
      <w:pPr>
        <w:pStyle w:val="ParagrapheIndent1"/>
        <w:spacing w:line="232" w:lineRule="exact"/>
        <w:ind w:left="720" w:right="20"/>
        <w:jc w:val="both"/>
        <w:rPr>
          <w:color w:val="000000"/>
        </w:rPr>
      </w:pPr>
      <w:r>
        <w:rPr>
          <w:color w:val="000000"/>
        </w:rPr>
        <w:t xml:space="preserve">- ANNEXE 1: Liste </w:t>
      </w:r>
      <w:r w:rsidR="001022FA">
        <w:rPr>
          <w:color w:val="000000"/>
        </w:rPr>
        <w:t>des catégories</w:t>
      </w:r>
    </w:p>
    <w:p w14:paraId="37D5C114" w14:textId="1E5CF01D" w:rsidR="00AF5351" w:rsidRPr="00AF5351" w:rsidRDefault="00AF5351" w:rsidP="00AF5351">
      <w:pPr>
        <w:pStyle w:val="ParagrapheIndent1"/>
        <w:spacing w:line="232" w:lineRule="exact"/>
        <w:ind w:left="720" w:right="20"/>
        <w:jc w:val="both"/>
        <w:rPr>
          <w:color w:val="000000"/>
        </w:rPr>
      </w:pPr>
      <w:r>
        <w:rPr>
          <w:color w:val="000000"/>
        </w:rPr>
        <w:t>- ANNEXE 2</w:t>
      </w:r>
      <w:r w:rsidR="00960617">
        <w:rPr>
          <w:color w:val="000000"/>
        </w:rPr>
        <w:t>: Liste des membres GHT</w:t>
      </w:r>
    </w:p>
    <w:p w14:paraId="06ED5B08" w14:textId="77777777" w:rsidR="001022FA" w:rsidRDefault="001022FA" w:rsidP="001022FA"/>
    <w:p w14:paraId="6DF80834" w14:textId="66FCC5B0" w:rsidR="00960617" w:rsidRPr="001022FA" w:rsidRDefault="001022FA" w:rsidP="001022FA">
      <w:pPr>
        <w:rPr>
          <w:rFonts w:ascii="Trebuchet MS" w:eastAsia="Trebuchet MS" w:hAnsi="Trebuchet MS" w:cs="Trebuchet MS"/>
          <w:color w:val="000000"/>
          <w:sz w:val="20"/>
        </w:rPr>
      </w:pPr>
      <w:r w:rsidRPr="001022FA">
        <w:rPr>
          <w:rFonts w:ascii="Trebuchet MS" w:eastAsia="Trebuchet MS" w:hAnsi="Trebuchet MS" w:cs="Trebuchet MS"/>
          <w:color w:val="000000"/>
          <w:sz w:val="20"/>
        </w:rPr>
        <w:t xml:space="preserve">L’acte d’engagement et les autres pièces seront </w:t>
      </w:r>
      <w:r w:rsidR="001E6807">
        <w:rPr>
          <w:rFonts w:ascii="Trebuchet MS" w:eastAsia="Trebuchet MS" w:hAnsi="Trebuchet MS" w:cs="Trebuchet MS"/>
          <w:color w:val="000000"/>
          <w:sz w:val="20"/>
        </w:rPr>
        <w:t xml:space="preserve">mis à disposition des candidats admis au SAD </w:t>
      </w:r>
      <w:r w:rsidRPr="001022FA">
        <w:rPr>
          <w:rFonts w:ascii="Trebuchet MS" w:eastAsia="Trebuchet MS" w:hAnsi="Trebuchet MS" w:cs="Trebuchet MS"/>
          <w:color w:val="000000"/>
          <w:sz w:val="20"/>
        </w:rPr>
        <w:t xml:space="preserve">dans le cadre des marchés spécifiques. </w:t>
      </w:r>
    </w:p>
    <w:p w14:paraId="31E9F3B8" w14:textId="77777777" w:rsidR="001022FA" w:rsidRPr="001022FA" w:rsidRDefault="001022FA" w:rsidP="001022FA"/>
    <w:p w14:paraId="2FF018CB" w14:textId="7231C141" w:rsidR="00960617" w:rsidRPr="001022FA" w:rsidRDefault="00960617" w:rsidP="001022FA">
      <w:pPr>
        <w:pStyle w:val="ParagrapheIndent1"/>
        <w:spacing w:after="240"/>
        <w:ind w:left="20" w:right="20"/>
        <w:jc w:val="both"/>
        <w:rPr>
          <w:color w:val="000000"/>
        </w:rPr>
      </w:pPr>
      <w:r>
        <w:rPr>
          <w:color w:val="000000"/>
        </w:rPr>
        <w:t xml:space="preserve">Aucune demande d’envoi de DCE sur support physique électronique n’est autorisée. </w:t>
      </w:r>
    </w:p>
    <w:p w14:paraId="28F3F6B2" w14:textId="77777777" w:rsidR="00960617" w:rsidRDefault="00960617" w:rsidP="00960617">
      <w:pPr>
        <w:spacing w:line="20" w:lineRule="exact"/>
        <w:rPr>
          <w:sz w:val="2"/>
        </w:rPr>
      </w:pPr>
    </w:p>
    <w:p w14:paraId="324BC110" w14:textId="77777777" w:rsidR="00960617" w:rsidRDefault="00960617" w:rsidP="00960617">
      <w:pPr>
        <w:spacing w:line="20" w:lineRule="exact"/>
        <w:rPr>
          <w:sz w:val="2"/>
        </w:rPr>
      </w:pPr>
    </w:p>
    <w:p w14:paraId="1F3A57B5" w14:textId="417172D3" w:rsidR="00960617" w:rsidRDefault="00960617" w:rsidP="00960617">
      <w:pPr>
        <w:pStyle w:val="ParagrapheIndent1"/>
        <w:spacing w:line="232" w:lineRule="exact"/>
        <w:ind w:left="20" w:right="20"/>
        <w:jc w:val="both"/>
        <w:rPr>
          <w:color w:val="000000"/>
        </w:rPr>
      </w:pPr>
      <w:r>
        <w:rPr>
          <w:color w:val="000000"/>
        </w:rPr>
        <w:t xml:space="preserve">Le pouvoir adjudicateur se réserve le droit d'apporter des modifications de détail au dossier de consultation au plus tard 10 jours avant la date limite de réception des </w:t>
      </w:r>
      <w:r w:rsidR="001E6807">
        <w:rPr>
          <w:color w:val="000000"/>
        </w:rPr>
        <w:t>candidatures</w:t>
      </w:r>
      <w:r>
        <w:rPr>
          <w:color w:val="000000"/>
        </w:rPr>
        <w:t>.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14:paraId="1C438CE1" w14:textId="77777777" w:rsidR="00960617" w:rsidRDefault="00960617" w:rsidP="00960617">
      <w:pPr>
        <w:pStyle w:val="ParagrapheIndent1"/>
        <w:spacing w:line="232" w:lineRule="exact"/>
        <w:ind w:left="20" w:right="20"/>
        <w:jc w:val="both"/>
        <w:rPr>
          <w:color w:val="000000"/>
        </w:rPr>
      </w:pPr>
    </w:p>
    <w:p w14:paraId="66804A36" w14:textId="384EE5F0" w:rsidR="00960617" w:rsidRDefault="00960617" w:rsidP="00960617">
      <w:pPr>
        <w:pStyle w:val="ParagrapheIndent1"/>
        <w:spacing w:after="240" w:line="232" w:lineRule="exact"/>
        <w:ind w:left="20" w:right="20"/>
        <w:jc w:val="both"/>
        <w:rPr>
          <w:color w:val="000000"/>
        </w:rPr>
      </w:pPr>
      <w:r>
        <w:rPr>
          <w:color w:val="000000"/>
        </w:rPr>
        <w:t xml:space="preserve">Si, pendant l'étude du dossier par les candidats, la date limite de réception des </w:t>
      </w:r>
      <w:r w:rsidR="001E6807">
        <w:rPr>
          <w:color w:val="000000"/>
        </w:rPr>
        <w:t xml:space="preserve">candidatures </w:t>
      </w:r>
      <w:r>
        <w:rPr>
          <w:color w:val="000000"/>
        </w:rPr>
        <w:t>est reportée, la disposition précédente est applicable en fonction de cette nouvelle date.</w:t>
      </w:r>
    </w:p>
    <w:p w14:paraId="62ABD57A" w14:textId="61685959" w:rsidR="00960617" w:rsidRDefault="005B0F16" w:rsidP="00960617">
      <w:pPr>
        <w:pStyle w:val="Titre1"/>
        <w:rPr>
          <w:rFonts w:ascii="Trebuchet MS" w:eastAsia="Trebuchet MS" w:hAnsi="Trebuchet MS" w:cs="Trebuchet MS"/>
          <w:color w:val="000000"/>
          <w:sz w:val="28"/>
        </w:rPr>
      </w:pPr>
      <w:bookmarkStart w:id="15" w:name="_Toc160548603"/>
      <w:bookmarkStart w:id="16" w:name="_Toc75768992"/>
      <w:r>
        <w:rPr>
          <w:rFonts w:ascii="Trebuchet MS" w:eastAsia="Trebuchet MS" w:hAnsi="Trebuchet MS" w:cs="Trebuchet MS"/>
          <w:color w:val="000000"/>
          <w:sz w:val="28"/>
        </w:rPr>
        <w:t>4</w:t>
      </w:r>
      <w:r w:rsidR="00960617">
        <w:rPr>
          <w:rFonts w:ascii="Trebuchet MS" w:eastAsia="Trebuchet MS" w:hAnsi="Trebuchet MS" w:cs="Trebuchet MS"/>
          <w:color w:val="000000"/>
          <w:sz w:val="28"/>
        </w:rPr>
        <w:t xml:space="preserve"> - Présentation des candidatures</w:t>
      </w:r>
      <w:bookmarkEnd w:id="15"/>
      <w:r w:rsidR="00960617">
        <w:rPr>
          <w:rFonts w:ascii="Trebuchet MS" w:eastAsia="Trebuchet MS" w:hAnsi="Trebuchet MS" w:cs="Trebuchet MS"/>
          <w:color w:val="000000"/>
          <w:sz w:val="28"/>
        </w:rPr>
        <w:t xml:space="preserve"> </w:t>
      </w:r>
      <w:bookmarkEnd w:id="16"/>
    </w:p>
    <w:p w14:paraId="58931FC9" w14:textId="5DA7860C" w:rsidR="00960617" w:rsidRDefault="00BC4D85" w:rsidP="00960617">
      <w:pPr>
        <w:pStyle w:val="ParagrapheIndent1"/>
        <w:spacing w:line="232" w:lineRule="exact"/>
        <w:ind w:left="20" w:right="20"/>
        <w:jc w:val="both"/>
        <w:rPr>
          <w:color w:val="000000"/>
        </w:rPr>
      </w:pPr>
      <w:r>
        <w:rPr>
          <w:color w:val="000000"/>
        </w:rPr>
        <w:t xml:space="preserve">Les dossiers de candidatures </w:t>
      </w:r>
      <w:r w:rsidR="00960617">
        <w:rPr>
          <w:color w:val="000000"/>
        </w:rPr>
        <w:t>des cand</w:t>
      </w:r>
      <w:r>
        <w:rPr>
          <w:color w:val="000000"/>
        </w:rPr>
        <w:t>idats seront entièrement rédigé</w:t>
      </w:r>
      <w:r w:rsidR="00960617">
        <w:rPr>
          <w:color w:val="000000"/>
        </w:rPr>
        <w:t>s en langue française et exprimées en EURO.</w:t>
      </w:r>
    </w:p>
    <w:p w14:paraId="1AA316E2" w14:textId="77777777" w:rsidR="00960617" w:rsidRDefault="00960617" w:rsidP="00960617">
      <w:pPr>
        <w:rPr>
          <w:rFonts w:ascii="Trebuchet MS" w:eastAsia="Trebuchet MS" w:hAnsi="Trebuchet MS" w:cs="Trebuchet MS"/>
          <w:color w:val="000000"/>
          <w:sz w:val="20"/>
        </w:rPr>
      </w:pPr>
    </w:p>
    <w:p w14:paraId="089DE4C7" w14:textId="45D8077F" w:rsidR="00745B73" w:rsidRDefault="00745B73" w:rsidP="00745B73">
      <w:pPr>
        <w:pStyle w:val="ParagrapheIndent1"/>
        <w:spacing w:after="240" w:line="232" w:lineRule="exact"/>
        <w:ind w:left="20" w:right="20"/>
        <w:jc w:val="both"/>
        <w:rPr>
          <w:color w:val="000000"/>
        </w:rPr>
      </w:pPr>
      <w:r>
        <w:rPr>
          <w:color w:val="000000"/>
        </w:rPr>
        <w:t>Si les</w:t>
      </w:r>
      <w:r w:rsidR="00BC4D85">
        <w:rPr>
          <w:color w:val="000000"/>
        </w:rPr>
        <w:t xml:space="preserve"> dossiers de candidatures</w:t>
      </w:r>
      <w:r>
        <w:rPr>
          <w:color w:val="000000"/>
        </w:rPr>
        <w:t xml:space="preserve"> </w:t>
      </w:r>
      <w:r w:rsidR="00BC4D85">
        <w:rPr>
          <w:color w:val="000000"/>
        </w:rPr>
        <w:t>sont rédigé</w:t>
      </w:r>
      <w:r>
        <w:rPr>
          <w:color w:val="000000"/>
        </w:rPr>
        <w:t xml:space="preserve">s dans une autre langue, elles doivent être accompagnées d'une traduction en français, cette traduction doit concerner l'ensemble des documents remis dans </w:t>
      </w:r>
      <w:r w:rsidR="001E6807">
        <w:rPr>
          <w:color w:val="000000"/>
        </w:rPr>
        <w:t>le pli</w:t>
      </w:r>
      <w:r>
        <w:rPr>
          <w:color w:val="000000"/>
        </w:rPr>
        <w:t>.</w:t>
      </w:r>
    </w:p>
    <w:p w14:paraId="45C75377" w14:textId="44340551" w:rsidR="00745B73" w:rsidRDefault="005B0F16" w:rsidP="00745B73">
      <w:pPr>
        <w:pStyle w:val="Titre2"/>
        <w:ind w:left="300" w:right="20"/>
        <w:rPr>
          <w:rFonts w:ascii="Trebuchet MS" w:eastAsia="Trebuchet MS" w:hAnsi="Trebuchet MS" w:cs="Trebuchet MS"/>
          <w:i w:val="0"/>
          <w:color w:val="000000"/>
          <w:sz w:val="24"/>
        </w:rPr>
      </w:pPr>
      <w:bookmarkStart w:id="17" w:name="_Toc75768993"/>
      <w:bookmarkStart w:id="18" w:name="_Toc160548604"/>
      <w:r>
        <w:rPr>
          <w:rFonts w:ascii="Trebuchet MS" w:eastAsia="Trebuchet MS" w:hAnsi="Trebuchet MS" w:cs="Trebuchet MS"/>
          <w:i w:val="0"/>
          <w:color w:val="000000"/>
          <w:sz w:val="24"/>
        </w:rPr>
        <w:t>4</w:t>
      </w:r>
      <w:r w:rsidR="00745B73">
        <w:rPr>
          <w:rFonts w:ascii="Trebuchet MS" w:eastAsia="Trebuchet MS" w:hAnsi="Trebuchet MS" w:cs="Trebuchet MS"/>
          <w:i w:val="0"/>
          <w:color w:val="000000"/>
          <w:sz w:val="24"/>
        </w:rPr>
        <w:t>.1 - Documents à produire</w:t>
      </w:r>
      <w:bookmarkEnd w:id="17"/>
      <w:bookmarkEnd w:id="18"/>
    </w:p>
    <w:p w14:paraId="0AD9C72A" w14:textId="77777777" w:rsidR="00745B73" w:rsidRDefault="00745B73" w:rsidP="00745B73">
      <w:pPr>
        <w:pStyle w:val="ParagrapheIndent2"/>
        <w:spacing w:line="232" w:lineRule="exact"/>
        <w:ind w:left="20" w:right="20"/>
        <w:jc w:val="both"/>
        <w:rPr>
          <w:color w:val="000000"/>
        </w:rPr>
      </w:pPr>
      <w:r>
        <w:rPr>
          <w:color w:val="000000"/>
        </w:rPr>
        <w:t>Chaque candidat aura à produire un dossier complet comprenant les pièces suivantes :</w:t>
      </w:r>
    </w:p>
    <w:p w14:paraId="5FBA3BF2" w14:textId="77777777" w:rsidR="00745B73" w:rsidRDefault="00745B73" w:rsidP="00745B73">
      <w:pPr>
        <w:pStyle w:val="ParagrapheIndent2"/>
        <w:spacing w:line="232" w:lineRule="exact"/>
        <w:ind w:left="20" w:right="20"/>
        <w:jc w:val="both"/>
        <w:rPr>
          <w:color w:val="000000"/>
        </w:rPr>
      </w:pPr>
    </w:p>
    <w:p w14:paraId="069A9AC5" w14:textId="77777777" w:rsidR="00745B73" w:rsidRPr="005633A8" w:rsidRDefault="00745B73" w:rsidP="00745B73">
      <w:pPr>
        <w:pStyle w:val="ParagrapheIndent2"/>
        <w:spacing w:line="232" w:lineRule="exact"/>
        <w:ind w:left="20" w:right="20"/>
        <w:jc w:val="both"/>
        <w:rPr>
          <w:b/>
          <w:color w:val="FF0000"/>
          <w:u w:val="single"/>
        </w:rPr>
      </w:pPr>
      <w:r w:rsidRPr="005633A8">
        <w:rPr>
          <w:b/>
          <w:color w:val="FF0000"/>
          <w:u w:val="single"/>
        </w:rPr>
        <w:t>Pièces de la candidature telles que prévues aux articles L. 2142-1, R. 2142-3, R. 2142-4, R. 2143-3 et R. 2143-4 du Code de la commande publique :</w:t>
      </w:r>
    </w:p>
    <w:p w14:paraId="74302199" w14:textId="77777777" w:rsidR="00745B73" w:rsidRDefault="00745B73" w:rsidP="00745B73">
      <w:pPr>
        <w:pStyle w:val="ParagrapheIndent2"/>
        <w:spacing w:line="232" w:lineRule="exact"/>
        <w:ind w:left="20" w:right="20"/>
        <w:jc w:val="both"/>
        <w:rPr>
          <w:color w:val="000000"/>
        </w:rPr>
      </w:pPr>
    </w:p>
    <w:p w14:paraId="7585E6F6" w14:textId="77777777" w:rsidR="00745B73" w:rsidRDefault="00745B73" w:rsidP="00745B73">
      <w:pPr>
        <w:pStyle w:val="ParagrapheIndent2"/>
        <w:spacing w:line="232" w:lineRule="exact"/>
        <w:ind w:left="20" w:right="20"/>
        <w:jc w:val="both"/>
        <w:rPr>
          <w:color w:val="000000"/>
        </w:rPr>
      </w:pPr>
      <w:r>
        <w:rPr>
          <w:color w:val="000000"/>
        </w:rPr>
        <w:t>Renseignements concernant la situation juridique de l'entreprise :</w:t>
      </w:r>
    </w:p>
    <w:p w14:paraId="2CFA594A" w14:textId="77777777" w:rsidR="00745B73" w:rsidRDefault="00745B73" w:rsidP="00745B73">
      <w:pPr>
        <w:pStyle w:val="ParagrapheIndent2"/>
        <w:spacing w:line="232" w:lineRule="exact"/>
        <w:ind w:left="20" w:right="20"/>
        <w:jc w:val="both"/>
        <w:rPr>
          <w:color w:val="000000"/>
        </w:rPr>
      </w:pPr>
    </w:p>
    <w:tbl>
      <w:tblPr>
        <w:tblW w:w="0" w:type="auto"/>
        <w:tblInd w:w="20" w:type="dxa"/>
        <w:tblLayout w:type="fixed"/>
        <w:tblLook w:val="04A0" w:firstRow="1" w:lastRow="0" w:firstColumn="1" w:lastColumn="0" w:noHBand="0" w:noVBand="1"/>
      </w:tblPr>
      <w:tblGrid>
        <w:gridCol w:w="8400"/>
        <w:gridCol w:w="1200"/>
      </w:tblGrid>
      <w:tr w:rsidR="00745B73" w14:paraId="25FB5DDF" w14:textId="77777777" w:rsidTr="00573E1E">
        <w:trPr>
          <w:trHeight w:val="306"/>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B403158" w14:textId="77777777" w:rsidR="00745B73" w:rsidRDefault="00745B73" w:rsidP="00573E1E">
            <w:pPr>
              <w:spacing w:before="80" w:after="20"/>
              <w:jc w:val="center"/>
              <w:rPr>
                <w:rFonts w:ascii="Trebuchet MS" w:eastAsia="Trebuchet MS" w:hAnsi="Trebuchet MS" w:cs="Trebuchet MS"/>
                <w:color w:val="000000"/>
                <w:sz w:val="20"/>
              </w:rPr>
            </w:pPr>
            <w:r>
              <w:rPr>
                <w:rFonts w:ascii="Trebuchet MS" w:eastAsia="Trebuchet MS" w:hAnsi="Trebuchet MS" w:cs="Trebuchet MS"/>
                <w:color w:val="000000"/>
                <w:sz w:val="20"/>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8B1BF0F" w14:textId="77777777" w:rsidR="00745B73" w:rsidRDefault="00745B73" w:rsidP="00573E1E">
            <w:pPr>
              <w:spacing w:before="80" w:after="20"/>
              <w:jc w:val="center"/>
              <w:rPr>
                <w:rFonts w:ascii="Trebuchet MS" w:eastAsia="Trebuchet MS" w:hAnsi="Trebuchet MS" w:cs="Trebuchet MS"/>
                <w:color w:val="000000"/>
                <w:sz w:val="20"/>
              </w:rPr>
            </w:pPr>
            <w:r>
              <w:rPr>
                <w:rFonts w:ascii="Trebuchet MS" w:eastAsia="Trebuchet MS" w:hAnsi="Trebuchet MS" w:cs="Trebuchet MS"/>
                <w:color w:val="000000"/>
                <w:sz w:val="20"/>
              </w:rPr>
              <w:t>Signature</w:t>
            </w:r>
          </w:p>
        </w:tc>
      </w:tr>
      <w:tr w:rsidR="00745B73" w14:paraId="3B2746B9" w14:textId="77777777" w:rsidTr="00573E1E">
        <w:trPr>
          <w:trHeight w:val="414"/>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CE910" w14:textId="77777777" w:rsidR="00745B73" w:rsidRDefault="00745B73" w:rsidP="00573E1E">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95D55E" w14:textId="77777777" w:rsidR="00745B73" w:rsidRDefault="00745B73" w:rsidP="00573E1E">
            <w:pPr>
              <w:spacing w:before="100" w:after="20"/>
              <w:ind w:left="80" w:right="80"/>
              <w:jc w:val="center"/>
              <w:rPr>
                <w:rFonts w:ascii="Trebuchet MS" w:eastAsia="Trebuchet MS" w:hAnsi="Trebuchet MS" w:cs="Trebuchet MS"/>
                <w:color w:val="000000"/>
                <w:sz w:val="20"/>
              </w:rPr>
            </w:pPr>
            <w:r>
              <w:rPr>
                <w:rFonts w:ascii="Trebuchet MS" w:eastAsia="Trebuchet MS" w:hAnsi="Trebuchet MS" w:cs="Trebuchet MS"/>
                <w:color w:val="000000"/>
                <w:sz w:val="20"/>
              </w:rPr>
              <w:t>Oui</w:t>
            </w:r>
          </w:p>
        </w:tc>
      </w:tr>
      <w:tr w:rsidR="001E6807" w14:paraId="648BDFC7" w14:textId="77777777" w:rsidTr="00573E1E">
        <w:trPr>
          <w:trHeight w:val="414"/>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ECB62B" w14:textId="4934B39B" w:rsidR="001E6807" w:rsidRDefault="008A0CEA" w:rsidP="00643C7B">
            <w:pPr>
              <w:spacing w:line="232" w:lineRule="exact"/>
              <w:ind w:left="80" w:right="80"/>
              <w:rPr>
                <w:rFonts w:ascii="Trebuchet MS" w:eastAsia="Trebuchet MS" w:hAnsi="Trebuchet MS" w:cs="Trebuchet MS"/>
                <w:color w:val="000000"/>
                <w:sz w:val="20"/>
              </w:rPr>
            </w:pPr>
            <w:r w:rsidRPr="008A0CEA">
              <w:rPr>
                <w:rFonts w:ascii="Trebuchet MS" w:eastAsia="Trebuchet MS" w:hAnsi="Trebuchet MS" w:cs="Trebuchet MS"/>
                <w:color w:val="000000"/>
                <w:sz w:val="20"/>
              </w:rPr>
              <w:t>L'attestation sur l'honneur - Sanctions Russes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1591EB" w14:textId="2B73F02C" w:rsidR="001E6807" w:rsidRDefault="00643C7B" w:rsidP="00573E1E">
            <w:pPr>
              <w:spacing w:before="100" w:after="20"/>
              <w:ind w:left="80" w:right="80"/>
              <w:jc w:val="center"/>
              <w:rPr>
                <w:rFonts w:ascii="Trebuchet MS" w:eastAsia="Trebuchet MS" w:hAnsi="Trebuchet MS" w:cs="Trebuchet MS"/>
                <w:color w:val="000000"/>
                <w:sz w:val="20"/>
              </w:rPr>
            </w:pPr>
            <w:r>
              <w:rPr>
                <w:rFonts w:ascii="Trebuchet MS" w:eastAsia="Trebuchet MS" w:hAnsi="Trebuchet MS" w:cs="Trebuchet MS"/>
                <w:color w:val="000000"/>
                <w:sz w:val="20"/>
              </w:rPr>
              <w:t>Oui</w:t>
            </w:r>
          </w:p>
        </w:tc>
      </w:tr>
    </w:tbl>
    <w:p w14:paraId="28924180" w14:textId="5A301A39" w:rsidR="00745B73" w:rsidRDefault="00745B73" w:rsidP="00A7171F">
      <w:pPr>
        <w:spacing w:line="240" w:lineRule="exact"/>
      </w:pPr>
      <w:r>
        <w:t xml:space="preserve"> </w:t>
      </w:r>
    </w:p>
    <w:p w14:paraId="0DE78CC4" w14:textId="77777777" w:rsidR="00745B73" w:rsidRDefault="00745B73" w:rsidP="00745B73">
      <w:pPr>
        <w:pStyle w:val="ParagrapheIndent2"/>
        <w:spacing w:line="232" w:lineRule="exact"/>
        <w:ind w:left="20" w:right="20"/>
        <w:jc w:val="both"/>
        <w:rPr>
          <w:color w:val="000000"/>
        </w:rPr>
      </w:pPr>
      <w:r>
        <w:rPr>
          <w:color w:val="000000"/>
        </w:rPr>
        <w:t>Renseignements concernant la capacité économique et financière de l'entreprise :</w:t>
      </w:r>
    </w:p>
    <w:p w14:paraId="070FF6B3" w14:textId="77777777" w:rsidR="00745B73" w:rsidRDefault="00745B73" w:rsidP="00745B73">
      <w:pPr>
        <w:pStyle w:val="ParagrapheIndent2"/>
        <w:spacing w:line="232" w:lineRule="exact"/>
        <w:ind w:left="20" w:right="20"/>
        <w:jc w:val="both"/>
        <w:rPr>
          <w:color w:val="000000"/>
        </w:rPr>
      </w:pPr>
    </w:p>
    <w:tbl>
      <w:tblPr>
        <w:tblW w:w="9613" w:type="dxa"/>
        <w:tblInd w:w="20" w:type="dxa"/>
        <w:tblLayout w:type="fixed"/>
        <w:tblLook w:val="04A0" w:firstRow="1" w:lastRow="0" w:firstColumn="1" w:lastColumn="0" w:noHBand="0" w:noVBand="1"/>
      </w:tblPr>
      <w:tblGrid>
        <w:gridCol w:w="8338"/>
        <w:gridCol w:w="1275"/>
      </w:tblGrid>
      <w:tr w:rsidR="005D306A" w14:paraId="0F58313D" w14:textId="77777777" w:rsidTr="00E6182D">
        <w:trPr>
          <w:trHeight w:val="306"/>
        </w:trPr>
        <w:tc>
          <w:tcPr>
            <w:tcW w:w="833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A77ED0C" w14:textId="77777777" w:rsidR="005D306A" w:rsidRDefault="005D306A" w:rsidP="00573E1E">
            <w:pPr>
              <w:spacing w:before="80" w:after="20"/>
              <w:jc w:val="center"/>
              <w:rPr>
                <w:rFonts w:ascii="Trebuchet MS" w:eastAsia="Trebuchet MS" w:hAnsi="Trebuchet MS" w:cs="Trebuchet MS"/>
                <w:color w:val="000000"/>
                <w:sz w:val="20"/>
              </w:rPr>
            </w:pPr>
            <w:r>
              <w:rPr>
                <w:rFonts w:ascii="Trebuchet MS" w:eastAsia="Trebuchet MS" w:hAnsi="Trebuchet MS" w:cs="Trebuchet MS"/>
                <w:color w:val="000000"/>
                <w:sz w:val="20"/>
              </w:rPr>
              <w:t>Libellés</w:t>
            </w:r>
          </w:p>
        </w:tc>
        <w:tc>
          <w:tcPr>
            <w:tcW w:w="127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E445AB2" w14:textId="77777777" w:rsidR="005D306A" w:rsidRDefault="005D306A" w:rsidP="00573E1E">
            <w:pPr>
              <w:spacing w:before="80" w:after="20"/>
              <w:jc w:val="center"/>
              <w:rPr>
                <w:rFonts w:ascii="Trebuchet MS" w:eastAsia="Trebuchet MS" w:hAnsi="Trebuchet MS" w:cs="Trebuchet MS"/>
                <w:color w:val="000000"/>
                <w:sz w:val="20"/>
              </w:rPr>
            </w:pPr>
            <w:r>
              <w:rPr>
                <w:rFonts w:ascii="Trebuchet MS" w:eastAsia="Trebuchet MS" w:hAnsi="Trebuchet MS" w:cs="Trebuchet MS"/>
                <w:color w:val="000000"/>
                <w:sz w:val="20"/>
              </w:rPr>
              <w:t>Signature</w:t>
            </w:r>
          </w:p>
        </w:tc>
      </w:tr>
      <w:tr w:rsidR="005D306A" w14:paraId="0BC4BC3A" w14:textId="77777777" w:rsidTr="00E6182D">
        <w:trPr>
          <w:trHeight w:val="612"/>
        </w:trPr>
        <w:tc>
          <w:tcPr>
            <w:tcW w:w="833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65AB14" w14:textId="7A46A36D" w:rsidR="005D306A" w:rsidRDefault="005D306A">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 xml:space="preserve">Déclaration concernant le chiffre d'affaires global et le chiffre d'affaires concernant les prestations objet du </w:t>
            </w:r>
            <w:r w:rsidR="00F4464E">
              <w:rPr>
                <w:rFonts w:ascii="Trebuchet MS" w:eastAsia="Trebuchet MS" w:hAnsi="Trebuchet MS" w:cs="Trebuchet MS"/>
                <w:color w:val="000000"/>
                <w:sz w:val="20"/>
              </w:rPr>
              <w:t>SAD</w:t>
            </w:r>
            <w:r>
              <w:rPr>
                <w:rFonts w:ascii="Trebuchet MS" w:eastAsia="Trebuchet MS" w:hAnsi="Trebuchet MS" w:cs="Trebuchet MS"/>
                <w:color w:val="000000"/>
                <w:sz w:val="20"/>
              </w:rPr>
              <w:t>, réalisées au cours des trois derniers exercices disponibles</w:t>
            </w:r>
          </w:p>
        </w:tc>
        <w:tc>
          <w:tcPr>
            <w:tcW w:w="127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73BA73" w14:textId="77777777" w:rsidR="005D306A" w:rsidRDefault="005D306A" w:rsidP="00573E1E">
            <w:pPr>
              <w:spacing w:before="120" w:after="40"/>
              <w:ind w:left="80" w:right="80"/>
              <w:jc w:val="center"/>
              <w:rPr>
                <w:rFonts w:ascii="Trebuchet MS" w:eastAsia="Trebuchet MS" w:hAnsi="Trebuchet MS" w:cs="Trebuchet MS"/>
                <w:color w:val="000000"/>
                <w:sz w:val="20"/>
              </w:rPr>
            </w:pPr>
            <w:r>
              <w:rPr>
                <w:rFonts w:ascii="Trebuchet MS" w:eastAsia="Trebuchet MS" w:hAnsi="Trebuchet MS" w:cs="Trebuchet MS"/>
                <w:color w:val="000000"/>
                <w:sz w:val="20"/>
              </w:rPr>
              <w:t>Non</w:t>
            </w:r>
          </w:p>
        </w:tc>
      </w:tr>
    </w:tbl>
    <w:p w14:paraId="5D874D9A" w14:textId="235207B1" w:rsidR="00745B73" w:rsidRDefault="00745B73" w:rsidP="005D306A">
      <w:pPr>
        <w:spacing w:line="240" w:lineRule="exact"/>
      </w:pPr>
      <w:r>
        <w:t xml:space="preserve"> </w:t>
      </w:r>
    </w:p>
    <w:p w14:paraId="2AB8ED3B" w14:textId="77777777" w:rsidR="00745B73" w:rsidRDefault="00745B73" w:rsidP="00745B73">
      <w:pPr>
        <w:pStyle w:val="ParagrapheIndent2"/>
        <w:spacing w:line="232" w:lineRule="exact"/>
        <w:ind w:left="20" w:right="20"/>
        <w:jc w:val="both"/>
        <w:rPr>
          <w:color w:val="000000"/>
        </w:rPr>
      </w:pPr>
      <w:r>
        <w:rPr>
          <w:color w:val="000000"/>
        </w:rPr>
        <w:t>Renseignements concernant les références professionnelles et la capacité technique de l'entreprise :</w:t>
      </w:r>
    </w:p>
    <w:p w14:paraId="1371B393" w14:textId="77777777" w:rsidR="00745B73" w:rsidRDefault="00745B73" w:rsidP="00745B73">
      <w:pPr>
        <w:pStyle w:val="ParagrapheIndent2"/>
        <w:spacing w:line="232" w:lineRule="exact"/>
        <w:ind w:left="20" w:right="20"/>
        <w:jc w:val="both"/>
        <w:rPr>
          <w:color w:val="000000"/>
        </w:rPr>
      </w:pPr>
    </w:p>
    <w:tbl>
      <w:tblPr>
        <w:tblW w:w="9613" w:type="dxa"/>
        <w:tblInd w:w="20" w:type="dxa"/>
        <w:tblLayout w:type="fixed"/>
        <w:tblLook w:val="04A0" w:firstRow="1" w:lastRow="0" w:firstColumn="1" w:lastColumn="0" w:noHBand="0" w:noVBand="1"/>
      </w:tblPr>
      <w:tblGrid>
        <w:gridCol w:w="8338"/>
        <w:gridCol w:w="1275"/>
      </w:tblGrid>
      <w:tr w:rsidR="005D306A" w14:paraId="6BFDB30A" w14:textId="77777777" w:rsidTr="00080E67">
        <w:trPr>
          <w:trHeight w:val="306"/>
        </w:trPr>
        <w:tc>
          <w:tcPr>
            <w:tcW w:w="833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C02B84A" w14:textId="77777777" w:rsidR="005D306A" w:rsidRDefault="005D306A" w:rsidP="00573E1E">
            <w:pPr>
              <w:spacing w:before="80" w:after="20"/>
              <w:jc w:val="center"/>
              <w:rPr>
                <w:rFonts w:ascii="Trebuchet MS" w:eastAsia="Trebuchet MS" w:hAnsi="Trebuchet MS" w:cs="Trebuchet MS"/>
                <w:color w:val="000000"/>
                <w:sz w:val="20"/>
              </w:rPr>
            </w:pPr>
            <w:r>
              <w:rPr>
                <w:rFonts w:ascii="Trebuchet MS" w:eastAsia="Trebuchet MS" w:hAnsi="Trebuchet MS" w:cs="Trebuchet MS"/>
                <w:color w:val="000000"/>
                <w:sz w:val="20"/>
              </w:rPr>
              <w:t>Libellés</w:t>
            </w:r>
          </w:p>
        </w:tc>
        <w:tc>
          <w:tcPr>
            <w:tcW w:w="127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5CBF188" w14:textId="77777777" w:rsidR="005D306A" w:rsidRDefault="005D306A" w:rsidP="00573E1E">
            <w:pPr>
              <w:spacing w:before="80" w:after="20"/>
              <w:jc w:val="center"/>
              <w:rPr>
                <w:rFonts w:ascii="Trebuchet MS" w:eastAsia="Trebuchet MS" w:hAnsi="Trebuchet MS" w:cs="Trebuchet MS"/>
                <w:color w:val="000000"/>
                <w:sz w:val="20"/>
              </w:rPr>
            </w:pPr>
            <w:r>
              <w:rPr>
                <w:rFonts w:ascii="Trebuchet MS" w:eastAsia="Trebuchet MS" w:hAnsi="Trebuchet MS" w:cs="Trebuchet MS"/>
                <w:color w:val="000000"/>
                <w:sz w:val="20"/>
              </w:rPr>
              <w:t>Signature</w:t>
            </w:r>
          </w:p>
        </w:tc>
      </w:tr>
      <w:tr w:rsidR="005D306A" w14:paraId="0D4AD653" w14:textId="77777777" w:rsidTr="00080E67">
        <w:trPr>
          <w:trHeight w:val="612"/>
        </w:trPr>
        <w:tc>
          <w:tcPr>
            <w:tcW w:w="833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B55EE6" w14:textId="77777777" w:rsidR="005D306A" w:rsidRDefault="005D306A" w:rsidP="00573E1E">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Déclaration indiquant les effectifs moyens annuels du candidat et l'importance du personnel d'encadrement pour chacune des trois dernières années</w:t>
            </w:r>
          </w:p>
        </w:tc>
        <w:tc>
          <w:tcPr>
            <w:tcW w:w="127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BFFC9D" w14:textId="77777777" w:rsidR="005D306A" w:rsidRDefault="005D306A" w:rsidP="00573E1E">
            <w:pPr>
              <w:spacing w:before="120" w:after="40"/>
              <w:ind w:left="80" w:right="80"/>
              <w:jc w:val="center"/>
              <w:rPr>
                <w:rFonts w:ascii="Trebuchet MS" w:eastAsia="Trebuchet MS" w:hAnsi="Trebuchet MS" w:cs="Trebuchet MS"/>
                <w:color w:val="000000"/>
                <w:sz w:val="20"/>
              </w:rPr>
            </w:pPr>
            <w:r>
              <w:rPr>
                <w:rFonts w:ascii="Trebuchet MS" w:eastAsia="Trebuchet MS" w:hAnsi="Trebuchet MS" w:cs="Trebuchet MS"/>
                <w:color w:val="000000"/>
                <w:sz w:val="20"/>
              </w:rPr>
              <w:t>Non</w:t>
            </w:r>
          </w:p>
        </w:tc>
      </w:tr>
      <w:tr w:rsidR="005D306A" w14:paraId="60B09781" w14:textId="77777777" w:rsidTr="00080E67">
        <w:trPr>
          <w:trHeight w:val="828"/>
        </w:trPr>
        <w:tc>
          <w:tcPr>
            <w:tcW w:w="833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0CE5FA" w14:textId="77777777" w:rsidR="005D306A" w:rsidRDefault="005D306A" w:rsidP="00573E1E">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Liste des principales prestations effectuées au cours des trois dernières années, indiquant le montant, la date et le destinataire. Elles sont prouvées par des attestations du destinataire ou, à défaut, par une déclaration du candidat</w:t>
            </w:r>
          </w:p>
        </w:tc>
        <w:tc>
          <w:tcPr>
            <w:tcW w:w="127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988EF0" w14:textId="77777777" w:rsidR="005D306A" w:rsidRDefault="005D306A" w:rsidP="00573E1E">
            <w:pPr>
              <w:spacing w:before="120" w:after="40"/>
              <w:ind w:left="80" w:right="80"/>
              <w:jc w:val="center"/>
              <w:rPr>
                <w:rFonts w:ascii="Trebuchet MS" w:eastAsia="Trebuchet MS" w:hAnsi="Trebuchet MS" w:cs="Trebuchet MS"/>
                <w:color w:val="000000"/>
                <w:sz w:val="20"/>
              </w:rPr>
            </w:pPr>
            <w:r>
              <w:rPr>
                <w:rFonts w:ascii="Trebuchet MS" w:eastAsia="Trebuchet MS" w:hAnsi="Trebuchet MS" w:cs="Trebuchet MS"/>
                <w:color w:val="000000"/>
                <w:sz w:val="20"/>
              </w:rPr>
              <w:t>Non</w:t>
            </w:r>
          </w:p>
        </w:tc>
      </w:tr>
      <w:tr w:rsidR="00643C7B" w14:paraId="04362498" w14:textId="77777777" w:rsidTr="00080E67">
        <w:trPr>
          <w:trHeight w:val="828"/>
        </w:trPr>
        <w:tc>
          <w:tcPr>
            <w:tcW w:w="833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763E30" w14:textId="34AB0380" w:rsidR="00643C7B" w:rsidRPr="00643C7B" w:rsidRDefault="00643C7B" w:rsidP="00E6182D">
            <w:pPr>
              <w:spacing w:line="232" w:lineRule="exact"/>
              <w:ind w:left="80" w:right="80"/>
              <w:rPr>
                <w:rFonts w:ascii="Trebuchet MS" w:eastAsia="Trebuchet MS" w:hAnsi="Trebuchet MS" w:cs="Trebuchet MS"/>
                <w:color w:val="000000"/>
                <w:sz w:val="20"/>
              </w:rPr>
            </w:pPr>
            <w:r w:rsidRPr="00E6182D">
              <w:rPr>
                <w:rFonts w:ascii="Trebuchet MS" w:eastAsia="Trebuchet MS" w:hAnsi="Trebuchet MS" w:cs="Trebuchet MS"/>
                <w:b/>
                <w:color w:val="000000"/>
                <w:sz w:val="20"/>
                <w:u w:val="single"/>
              </w:rPr>
              <w:t>Uniquement pour la catégorie 1 :</w:t>
            </w:r>
            <w:r>
              <w:rPr>
                <w:rFonts w:ascii="Arial" w:hAnsi="Arial" w:cs="Arial"/>
                <w:color w:val="000000"/>
                <w:sz w:val="21"/>
                <w:szCs w:val="21"/>
                <w:shd w:val="clear" w:color="auto" w:fill="FFFFFF"/>
              </w:rPr>
              <w:t xml:space="preserve"> </w:t>
            </w:r>
            <w:r w:rsidRPr="00E6182D">
              <w:rPr>
                <w:rFonts w:ascii="Trebuchet MS" w:eastAsia="Trebuchet MS" w:hAnsi="Trebuchet MS" w:cs="Trebuchet MS"/>
                <w:color w:val="000000"/>
                <w:sz w:val="20"/>
              </w:rPr>
              <w:t>indication des titres d'études et professionnels du candidat ou des cadres de l'entreprise, et notamment des responsables de prestation de services de même nature que celle du marché public</w:t>
            </w:r>
            <w:r>
              <w:rPr>
                <w:rFonts w:ascii="Trebuchet MS" w:eastAsia="Trebuchet MS" w:hAnsi="Trebuchet MS" w:cs="Trebuchet MS"/>
                <w:color w:val="000000"/>
                <w:sz w:val="20"/>
              </w:rPr>
              <w:t xml:space="preserve"> : </w:t>
            </w:r>
            <w:r w:rsidRPr="00E6182D">
              <w:rPr>
                <w:rFonts w:ascii="Trebuchet MS" w:eastAsia="Trebuchet MS" w:hAnsi="Trebuchet MS" w:cs="Trebuchet MS"/>
                <w:b/>
                <w:color w:val="000000"/>
                <w:sz w:val="20"/>
                <w:u w:val="single"/>
              </w:rPr>
              <w:t xml:space="preserve">fourniture des diplômes </w:t>
            </w:r>
            <w:r w:rsidR="00E6182D">
              <w:rPr>
                <w:rFonts w:ascii="Trebuchet MS" w:eastAsia="Trebuchet MS" w:hAnsi="Trebuchet MS" w:cs="Trebuchet MS"/>
                <w:b/>
                <w:color w:val="000000"/>
                <w:sz w:val="20"/>
                <w:u w:val="single"/>
              </w:rPr>
              <w:t>d’activités sportives adaptées (APA)</w:t>
            </w:r>
            <w:r w:rsidR="00E6182D" w:rsidRPr="00E6182D">
              <w:rPr>
                <w:rFonts w:ascii="Trebuchet MS" w:eastAsia="Trebuchet MS" w:hAnsi="Trebuchet MS" w:cs="Trebuchet MS"/>
                <w:b/>
                <w:color w:val="000000"/>
                <w:sz w:val="20"/>
                <w:u w:val="single"/>
              </w:rPr>
              <w:t xml:space="preserve"> </w:t>
            </w:r>
            <w:r w:rsidRPr="00E6182D">
              <w:rPr>
                <w:rFonts w:ascii="Trebuchet MS" w:eastAsia="Trebuchet MS" w:hAnsi="Trebuchet MS" w:cs="Trebuchet MS"/>
                <w:b/>
                <w:color w:val="000000"/>
                <w:sz w:val="20"/>
                <w:u w:val="single"/>
              </w:rPr>
              <w:t>des potentiels intervenants pour être accepté dans la catégorie</w:t>
            </w:r>
            <w:r>
              <w:rPr>
                <w:rFonts w:ascii="Trebuchet MS" w:eastAsia="Trebuchet MS" w:hAnsi="Trebuchet MS" w:cs="Trebuchet MS"/>
                <w:b/>
                <w:color w:val="000000"/>
                <w:sz w:val="20"/>
                <w:u w:val="single"/>
              </w:rPr>
              <w:t xml:space="preserve">. </w:t>
            </w:r>
          </w:p>
        </w:tc>
        <w:tc>
          <w:tcPr>
            <w:tcW w:w="127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3CA295" w14:textId="5DA2913E" w:rsidR="00643C7B" w:rsidRDefault="00643C7B" w:rsidP="00573E1E">
            <w:pPr>
              <w:spacing w:before="120" w:after="40"/>
              <w:ind w:left="80" w:right="80"/>
              <w:jc w:val="center"/>
              <w:rPr>
                <w:rFonts w:ascii="Trebuchet MS" w:eastAsia="Trebuchet MS" w:hAnsi="Trebuchet MS" w:cs="Trebuchet MS"/>
                <w:color w:val="000000"/>
                <w:sz w:val="20"/>
              </w:rPr>
            </w:pPr>
            <w:r>
              <w:rPr>
                <w:rFonts w:ascii="Trebuchet MS" w:eastAsia="Trebuchet MS" w:hAnsi="Trebuchet MS" w:cs="Trebuchet MS"/>
                <w:color w:val="000000"/>
                <w:sz w:val="20"/>
              </w:rPr>
              <w:t>Non</w:t>
            </w:r>
          </w:p>
        </w:tc>
      </w:tr>
    </w:tbl>
    <w:p w14:paraId="71B115B0" w14:textId="77777777" w:rsidR="00745B73" w:rsidRDefault="00745B73" w:rsidP="00745B73">
      <w:pPr>
        <w:spacing w:line="20" w:lineRule="exact"/>
        <w:rPr>
          <w:sz w:val="2"/>
        </w:rPr>
      </w:pPr>
    </w:p>
    <w:p w14:paraId="3199FB5F" w14:textId="77777777" w:rsidR="00745B73" w:rsidRDefault="00745B73" w:rsidP="00745B73">
      <w:pPr>
        <w:pStyle w:val="ParagrapheIndent2"/>
        <w:spacing w:line="232" w:lineRule="exact"/>
        <w:ind w:left="20" w:right="20"/>
        <w:jc w:val="both"/>
        <w:rPr>
          <w:color w:val="000000"/>
        </w:rPr>
      </w:pPr>
    </w:p>
    <w:p w14:paraId="4E85D7DE" w14:textId="77777777" w:rsidR="00643C7B" w:rsidRPr="00643C7B" w:rsidRDefault="00643C7B" w:rsidP="00643C7B">
      <w:pPr>
        <w:spacing w:line="240" w:lineRule="exact"/>
        <w:jc w:val="both"/>
        <w:rPr>
          <w:color w:val="000000"/>
        </w:rPr>
      </w:pPr>
      <w:r w:rsidRPr="00643C7B">
        <w:rPr>
          <w:rFonts w:ascii="Trebuchet MS" w:eastAsia="Trebuchet MS" w:hAnsi="Trebuchet MS" w:cs="Trebuchet MS"/>
          <w:color w:val="000000"/>
          <w:sz w:val="20"/>
        </w:rPr>
        <w:t>Pour présenter leur candidature, les candidats utilisent soit les formulaires DC1 (lettre de</w:t>
      </w:r>
      <w:r w:rsidRPr="00643C7B">
        <w:rPr>
          <w:color w:val="000000"/>
        </w:rPr>
        <w:t xml:space="preserve"> </w:t>
      </w:r>
      <w:r w:rsidRPr="00643C7B">
        <w:rPr>
          <w:rFonts w:ascii="Trebuchet MS" w:eastAsia="Trebuchet MS" w:hAnsi="Trebuchet MS" w:cs="Trebuchet MS"/>
          <w:color w:val="000000"/>
          <w:sz w:val="20"/>
        </w:rPr>
        <w:t>candidature) et DC2 (déclaration du candidat) disponibles gratuitement sur le site www.economie.gouv.fr, soit le Document Unique de Marché Européen (DUME).</w:t>
      </w:r>
    </w:p>
    <w:p w14:paraId="7FB741F3" w14:textId="77777777" w:rsidR="00643C7B" w:rsidRPr="00643C7B" w:rsidRDefault="00643C7B" w:rsidP="00643C7B">
      <w:pPr>
        <w:spacing w:after="240" w:line="232" w:lineRule="exact"/>
        <w:jc w:val="both"/>
        <w:rPr>
          <w:rFonts w:ascii="Trebuchet MS" w:eastAsia="Trebuchet MS" w:hAnsi="Trebuchet MS" w:cs="Trebuchet MS"/>
          <w:color w:val="000000"/>
          <w:sz w:val="20"/>
        </w:rPr>
      </w:pPr>
      <w:r w:rsidRPr="00643C7B">
        <w:rPr>
          <w:rFonts w:ascii="Trebuchet MS" w:eastAsia="Trebuchet MS" w:hAnsi="Trebuchet MS" w:cs="Trebuchet MS"/>
          <w:color w:val="000000"/>
          <w:sz w:val="20"/>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1CFDD0C4" w14:textId="77777777" w:rsidR="005D306A" w:rsidRDefault="005D306A" w:rsidP="00745B73">
      <w:pPr>
        <w:pStyle w:val="ParagrapheIndent2"/>
        <w:spacing w:line="232" w:lineRule="exact"/>
        <w:ind w:left="20" w:right="20"/>
        <w:jc w:val="both"/>
        <w:rPr>
          <w:color w:val="000000"/>
        </w:rPr>
      </w:pPr>
    </w:p>
    <w:p w14:paraId="503EC346" w14:textId="0718581F" w:rsidR="005D306A" w:rsidRDefault="005D306A" w:rsidP="00745B73">
      <w:pPr>
        <w:pStyle w:val="ParagrapheIndent2"/>
        <w:spacing w:line="232" w:lineRule="exact"/>
        <w:ind w:left="20" w:right="20"/>
        <w:jc w:val="both"/>
        <w:rPr>
          <w:color w:val="000000"/>
        </w:rPr>
      </w:pPr>
      <w:r>
        <w:rPr>
          <w:color w:val="000000"/>
        </w:rPr>
        <w:t xml:space="preserve">Aucune pièce de l’offre ne sera </w:t>
      </w:r>
      <w:r w:rsidR="007B5BB7">
        <w:rPr>
          <w:color w:val="000000"/>
        </w:rPr>
        <w:t>demandée</w:t>
      </w:r>
      <w:r>
        <w:rPr>
          <w:color w:val="000000"/>
        </w:rPr>
        <w:t xml:space="preserve"> au titre de la candidature. </w:t>
      </w:r>
    </w:p>
    <w:p w14:paraId="53170BC3" w14:textId="77777777" w:rsidR="00573E1E" w:rsidRDefault="00573E1E" w:rsidP="00960617">
      <w:pPr>
        <w:rPr>
          <w:rFonts w:ascii="Trebuchet MS" w:eastAsia="Trebuchet MS" w:hAnsi="Trebuchet MS" w:cs="Trebuchet MS"/>
          <w:color w:val="000000"/>
          <w:sz w:val="20"/>
        </w:rPr>
      </w:pPr>
    </w:p>
    <w:p w14:paraId="6343028C" w14:textId="77777777" w:rsidR="00745B73" w:rsidRDefault="00745B73" w:rsidP="00960617">
      <w:pPr>
        <w:rPr>
          <w:rFonts w:ascii="Trebuchet MS" w:eastAsia="Trebuchet MS" w:hAnsi="Trebuchet MS" w:cs="Trebuchet MS"/>
          <w:color w:val="000000"/>
          <w:sz w:val="20"/>
        </w:rPr>
      </w:pPr>
    </w:p>
    <w:p w14:paraId="67759667" w14:textId="4F98FE81" w:rsidR="00745B73" w:rsidRDefault="005B0F16" w:rsidP="00745B73">
      <w:pPr>
        <w:pStyle w:val="Titre1"/>
        <w:rPr>
          <w:rFonts w:ascii="Trebuchet MS" w:eastAsia="Trebuchet MS" w:hAnsi="Trebuchet MS" w:cs="Trebuchet MS"/>
          <w:color w:val="000000"/>
          <w:sz w:val="28"/>
        </w:rPr>
      </w:pPr>
      <w:bookmarkStart w:id="19" w:name="_Toc75768995"/>
      <w:bookmarkStart w:id="20" w:name="_Toc160548605"/>
      <w:r>
        <w:rPr>
          <w:rFonts w:ascii="Trebuchet MS" w:eastAsia="Trebuchet MS" w:hAnsi="Trebuchet MS" w:cs="Trebuchet MS"/>
          <w:color w:val="000000"/>
          <w:sz w:val="28"/>
        </w:rPr>
        <w:t>5</w:t>
      </w:r>
      <w:r w:rsidR="00745B73">
        <w:rPr>
          <w:rFonts w:ascii="Trebuchet MS" w:eastAsia="Trebuchet MS" w:hAnsi="Trebuchet MS" w:cs="Trebuchet MS"/>
          <w:color w:val="000000"/>
          <w:sz w:val="28"/>
        </w:rPr>
        <w:t xml:space="preserve"> - Conditions d'envoi ou de remise des plis</w:t>
      </w:r>
      <w:bookmarkEnd w:id="19"/>
      <w:bookmarkEnd w:id="20"/>
    </w:p>
    <w:p w14:paraId="1C1B9719" w14:textId="77777777" w:rsidR="00A7171F" w:rsidRPr="00016199" w:rsidRDefault="00A7171F" w:rsidP="00A7171F">
      <w:pPr>
        <w:rPr>
          <w:rFonts w:ascii="Trebuchet MS" w:eastAsia="Trebuchet MS" w:hAnsi="Trebuchet MS"/>
          <w:bCs/>
          <w:i/>
          <w:iCs/>
          <w:sz w:val="20"/>
        </w:rPr>
      </w:pPr>
      <w:bookmarkStart w:id="21" w:name="_Toc75768996"/>
      <w:r w:rsidRPr="00016199">
        <w:rPr>
          <w:rFonts w:ascii="Trebuchet MS" w:eastAsia="Trebuchet MS" w:hAnsi="Trebuchet MS"/>
          <w:sz w:val="20"/>
        </w:rPr>
        <w:t xml:space="preserve">Conformément à l'article L.2125-1 du Code de la commande publique, la remise des candidatures par voie dématérialisée est obligatoire. Celle-ci devra être effectuée dans les conditions présentées ci-dessous. </w:t>
      </w:r>
    </w:p>
    <w:p w14:paraId="7B122E46" w14:textId="77777777" w:rsidR="00A7171F" w:rsidRPr="00A7171F" w:rsidRDefault="00A7171F" w:rsidP="00A7171F">
      <w:pPr>
        <w:rPr>
          <w:rFonts w:ascii="Trebuchet MS" w:eastAsia="Trebuchet MS" w:hAnsi="Trebuchet MS"/>
          <w:b/>
          <w:bCs/>
          <w:i/>
          <w:iCs/>
          <w:sz w:val="22"/>
          <w:u w:val="single"/>
        </w:rPr>
      </w:pPr>
    </w:p>
    <w:p w14:paraId="798E98B2" w14:textId="6980538D" w:rsidR="00A7171F" w:rsidRPr="00016199" w:rsidRDefault="00A7171F" w:rsidP="00A7171F">
      <w:pPr>
        <w:rPr>
          <w:rFonts w:ascii="Trebuchet MS" w:eastAsia="Trebuchet MS" w:hAnsi="Trebuchet MS"/>
          <w:bCs/>
          <w:i/>
          <w:iCs/>
          <w:sz w:val="20"/>
        </w:rPr>
      </w:pPr>
      <w:r w:rsidRPr="00016199">
        <w:rPr>
          <w:rFonts w:ascii="Trebuchet MS" w:eastAsia="Trebuchet MS" w:hAnsi="Trebuchet MS"/>
          <w:sz w:val="20"/>
        </w:rPr>
        <w:t>Tout autre mode de transmission est interdit.</w:t>
      </w:r>
    </w:p>
    <w:p w14:paraId="786A2BB4" w14:textId="77777777" w:rsidR="00A7171F" w:rsidRDefault="00A7171F" w:rsidP="00745B73">
      <w:pPr>
        <w:pStyle w:val="Titre2"/>
        <w:ind w:left="300" w:right="20"/>
        <w:rPr>
          <w:rFonts w:ascii="Trebuchet MS" w:eastAsia="Trebuchet MS" w:hAnsi="Trebuchet MS" w:cs="Trebuchet MS"/>
          <w:b w:val="0"/>
          <w:bCs w:val="0"/>
          <w:i w:val="0"/>
          <w:iCs w:val="0"/>
          <w:color w:val="000000"/>
          <w:sz w:val="20"/>
          <w:szCs w:val="24"/>
        </w:rPr>
      </w:pPr>
    </w:p>
    <w:p w14:paraId="1DFEACBC" w14:textId="322C653C" w:rsidR="00745B73" w:rsidRDefault="005B0F16" w:rsidP="00745B73">
      <w:pPr>
        <w:pStyle w:val="Titre2"/>
        <w:ind w:left="300" w:right="20"/>
        <w:rPr>
          <w:rFonts w:ascii="Trebuchet MS" w:eastAsia="Trebuchet MS" w:hAnsi="Trebuchet MS" w:cs="Trebuchet MS"/>
          <w:i w:val="0"/>
          <w:color w:val="000000"/>
          <w:sz w:val="24"/>
        </w:rPr>
      </w:pPr>
      <w:bookmarkStart w:id="22" w:name="_Toc160548606"/>
      <w:r>
        <w:rPr>
          <w:rFonts w:ascii="Trebuchet MS" w:eastAsia="Trebuchet MS" w:hAnsi="Trebuchet MS" w:cs="Trebuchet MS"/>
          <w:i w:val="0"/>
          <w:color w:val="000000"/>
          <w:sz w:val="24"/>
        </w:rPr>
        <w:t>5</w:t>
      </w:r>
      <w:r w:rsidR="00745B73">
        <w:rPr>
          <w:rFonts w:ascii="Trebuchet MS" w:eastAsia="Trebuchet MS" w:hAnsi="Trebuchet MS" w:cs="Trebuchet MS"/>
          <w:i w:val="0"/>
          <w:color w:val="000000"/>
          <w:sz w:val="24"/>
        </w:rPr>
        <w:t>.1 - Présentation et indexation des fichiers transmis</w:t>
      </w:r>
      <w:bookmarkEnd w:id="21"/>
      <w:bookmarkEnd w:id="22"/>
    </w:p>
    <w:p w14:paraId="6574F672" w14:textId="77777777" w:rsidR="00AF3E8A" w:rsidRPr="00AF3E8A" w:rsidRDefault="00AF3E8A" w:rsidP="00AF3E8A">
      <w:pPr>
        <w:rPr>
          <w:rFonts w:eastAsia="Trebuchet MS"/>
        </w:rPr>
      </w:pPr>
    </w:p>
    <w:p w14:paraId="4E356CDB" w14:textId="6E242F45" w:rsidR="00745B73" w:rsidRDefault="00745B73" w:rsidP="00745B73">
      <w:pPr>
        <w:pStyle w:val="ParagrapheIndent2"/>
        <w:spacing w:line="232" w:lineRule="exact"/>
        <w:ind w:left="20" w:right="20"/>
        <w:jc w:val="both"/>
        <w:rPr>
          <w:color w:val="000000"/>
        </w:rPr>
      </w:pPr>
      <w:r>
        <w:rPr>
          <w:color w:val="000000"/>
        </w:rPr>
        <w:t>Afin de faciliter l’analyse des dossiers transmis, le candidat s’engage à respecter le modèle de présentation et d’indexation du DCE. (Format Excel pour un fichier transmit au format Excel…</w:t>
      </w:r>
      <w:r w:rsidR="00625670">
        <w:rPr>
          <w:color w:val="000000"/>
        </w:rPr>
        <w:t>cf annexe1 du présent RC</w:t>
      </w:r>
      <w:r>
        <w:rPr>
          <w:color w:val="000000"/>
        </w:rPr>
        <w:t>)</w:t>
      </w:r>
    </w:p>
    <w:p w14:paraId="729DEF1D" w14:textId="77777777" w:rsidR="00745B73" w:rsidRDefault="00745B73" w:rsidP="00745B73">
      <w:pPr>
        <w:pStyle w:val="ParagrapheIndent2"/>
        <w:spacing w:after="240" w:line="232" w:lineRule="exact"/>
        <w:ind w:left="20" w:right="20"/>
        <w:jc w:val="both"/>
        <w:rPr>
          <w:color w:val="000000"/>
        </w:rPr>
      </w:pPr>
      <w:r>
        <w:rPr>
          <w:color w:val="000000"/>
        </w:rPr>
        <w:t> </w:t>
      </w:r>
    </w:p>
    <w:p w14:paraId="2FEB1868" w14:textId="3567F287" w:rsidR="00745B73" w:rsidRDefault="005B0F16" w:rsidP="00745B73">
      <w:pPr>
        <w:pStyle w:val="Titre2"/>
        <w:ind w:left="300" w:right="20"/>
        <w:rPr>
          <w:rFonts w:ascii="Trebuchet MS" w:eastAsia="Trebuchet MS" w:hAnsi="Trebuchet MS" w:cs="Trebuchet MS"/>
          <w:i w:val="0"/>
          <w:color w:val="000000"/>
          <w:sz w:val="24"/>
        </w:rPr>
      </w:pPr>
      <w:bookmarkStart w:id="23" w:name="_Toc75768997"/>
      <w:bookmarkStart w:id="24" w:name="_Toc160548607"/>
      <w:r>
        <w:rPr>
          <w:rFonts w:ascii="Trebuchet MS" w:eastAsia="Trebuchet MS" w:hAnsi="Trebuchet MS" w:cs="Trebuchet MS"/>
          <w:i w:val="0"/>
          <w:color w:val="000000"/>
          <w:sz w:val="24"/>
        </w:rPr>
        <w:t>5</w:t>
      </w:r>
      <w:r w:rsidR="00745B73">
        <w:rPr>
          <w:rFonts w:ascii="Trebuchet MS" w:eastAsia="Trebuchet MS" w:hAnsi="Trebuchet MS" w:cs="Trebuchet MS"/>
          <w:i w:val="0"/>
          <w:color w:val="000000"/>
          <w:sz w:val="24"/>
        </w:rPr>
        <w:t>.2 - Transmission électronique</w:t>
      </w:r>
      <w:bookmarkEnd w:id="23"/>
      <w:bookmarkEnd w:id="24"/>
    </w:p>
    <w:p w14:paraId="531F6D52" w14:textId="77777777" w:rsidR="00AF3E8A" w:rsidRPr="00AF3E8A" w:rsidRDefault="00AF3E8A" w:rsidP="00AF3E8A">
      <w:pPr>
        <w:rPr>
          <w:rFonts w:eastAsia="Trebuchet MS"/>
        </w:rPr>
      </w:pPr>
    </w:p>
    <w:p w14:paraId="041553DF" w14:textId="60B76294" w:rsidR="00745B73" w:rsidRDefault="00745B73" w:rsidP="00856FA6">
      <w:pPr>
        <w:pStyle w:val="ParagrapheIndent2"/>
        <w:spacing w:line="232" w:lineRule="exact"/>
        <w:ind w:left="20" w:right="20"/>
        <w:jc w:val="both"/>
        <w:rPr>
          <w:color w:val="000000"/>
        </w:rPr>
      </w:pPr>
      <w:r w:rsidRPr="00D53B39">
        <w:rPr>
          <w:color w:val="000000"/>
        </w:rPr>
        <w:t xml:space="preserve">La transmission des documents par voie électronique est effectuée sur le profil d'acheteur du pouvoir adjudicateur, à l'adresse </w:t>
      </w:r>
      <w:r w:rsidRPr="00080E67">
        <w:rPr>
          <w:color w:val="000000"/>
        </w:rPr>
        <w:t xml:space="preserve">suivante : </w:t>
      </w:r>
      <w:r w:rsidR="00856FA6" w:rsidRPr="007F0F2F">
        <w:t>marches-publics.gouv.fr</w:t>
      </w:r>
      <w:r w:rsidR="00856FA6" w:rsidDel="00856FA6">
        <w:t xml:space="preserve"> </w:t>
      </w:r>
    </w:p>
    <w:p w14:paraId="412BB1A2" w14:textId="77777777" w:rsidR="008A0CEA" w:rsidRDefault="008A0CEA" w:rsidP="00745B73">
      <w:pPr>
        <w:pStyle w:val="ParagrapheIndent2"/>
        <w:spacing w:line="232" w:lineRule="exact"/>
        <w:ind w:left="20" w:right="20"/>
        <w:jc w:val="both"/>
        <w:rPr>
          <w:color w:val="000000"/>
        </w:rPr>
      </w:pPr>
    </w:p>
    <w:p w14:paraId="3539A87C" w14:textId="1FCDEA7F" w:rsidR="00745B73" w:rsidRDefault="00745B73" w:rsidP="00745B73">
      <w:pPr>
        <w:pStyle w:val="ParagrapheIndent2"/>
        <w:spacing w:line="232" w:lineRule="exact"/>
        <w:ind w:left="20" w:right="20"/>
        <w:jc w:val="both"/>
        <w:rPr>
          <w:color w:val="000000"/>
        </w:rPr>
      </w:pPr>
      <w:r w:rsidRPr="00080E67">
        <w:rPr>
          <w:color w:val="000000"/>
        </w:rPr>
        <w:t xml:space="preserve">Le pli doit contenir les pièces de la candidature définies au présent règlement de la </w:t>
      </w:r>
      <w:r w:rsidR="00D53B39" w:rsidRPr="00080E67">
        <w:rPr>
          <w:color w:val="000000"/>
        </w:rPr>
        <w:t>consultation. En cas de soumission à plusieurs catégories, il est possible pour le candidat de remettre un exemplaire des documents de sa candidature pour l’ensemble des catégories.</w:t>
      </w:r>
    </w:p>
    <w:p w14:paraId="000178C3" w14:textId="77777777" w:rsidR="00745B73" w:rsidRDefault="00745B73" w:rsidP="00745B73">
      <w:pPr>
        <w:pStyle w:val="ParagrapheIndent2"/>
        <w:spacing w:line="232" w:lineRule="exact"/>
        <w:ind w:left="20" w:right="20"/>
        <w:jc w:val="both"/>
        <w:rPr>
          <w:color w:val="000000"/>
        </w:rPr>
      </w:pPr>
    </w:p>
    <w:p w14:paraId="52FDD35F" w14:textId="04C992B8" w:rsidR="00745B73" w:rsidRPr="00D53B39" w:rsidRDefault="00745B73" w:rsidP="00D53B39">
      <w:pPr>
        <w:pStyle w:val="ParagrapheIndent2"/>
        <w:spacing w:after="140" w:line="232" w:lineRule="exact"/>
        <w:ind w:left="20" w:right="20"/>
        <w:jc w:val="both"/>
        <w:rPr>
          <w:sz w:val="2"/>
        </w:rPr>
      </w:pPr>
      <w:r>
        <w:rPr>
          <w:color w:val="000000"/>
        </w:rPr>
        <w:t xml:space="preserve">Chaque transmission fera l'objet d'une date certaine de réception et d'un accusé de réception électronique. A ce titre, le fuseau horaire de référence est celui de (GMT+01:00) Paris, Bruxelles, Copenhague, Madrid. Le pli sera considéré « hors délai » si le téléchargement se termine après la date et l'heure limites de réception des </w:t>
      </w:r>
      <w:r w:rsidR="008A0CEA">
        <w:rPr>
          <w:color w:val="000000"/>
        </w:rPr>
        <w:t>candidatures</w:t>
      </w:r>
      <w:r>
        <w:rPr>
          <w:color w:val="000000"/>
        </w:rPr>
        <w:t>.</w:t>
      </w:r>
    </w:p>
    <w:p w14:paraId="6EA2C8F6" w14:textId="77777777" w:rsidR="00745B73" w:rsidRDefault="00745B73" w:rsidP="00745B73">
      <w:pPr>
        <w:pStyle w:val="ParagrapheIndent2"/>
        <w:spacing w:line="232" w:lineRule="exact"/>
        <w:ind w:left="20" w:right="20"/>
        <w:jc w:val="both"/>
        <w:rPr>
          <w:color w:val="000000"/>
        </w:rPr>
      </w:pPr>
    </w:p>
    <w:p w14:paraId="3E0142D6" w14:textId="17780C8A" w:rsidR="00745B73" w:rsidRDefault="00745B73" w:rsidP="001861B5">
      <w:pPr>
        <w:pStyle w:val="ParagrapheIndent2"/>
        <w:spacing w:after="240" w:line="232" w:lineRule="exact"/>
        <w:ind w:left="20" w:right="20"/>
        <w:jc w:val="both"/>
        <w:rPr>
          <w:color w:val="000000"/>
        </w:rPr>
      </w:pPr>
      <w:r>
        <w:rPr>
          <w:color w:val="000000"/>
        </w:rPr>
        <w:t>Aucun format électronique n'est préconisé pour la transmission des documents. Cependant, les fichiers devront être transmis dans des formats largement disponibles.</w:t>
      </w:r>
      <w:r w:rsidR="001861B5">
        <w:rPr>
          <w:color w:val="000000"/>
        </w:rPr>
        <w:t xml:space="preserve"> </w:t>
      </w:r>
      <w:r>
        <w:rPr>
          <w:color w:val="000000"/>
        </w:rPr>
        <w:t>L'organisation et le nommage des fichiers attendus par le pouvoir adjudicateur est le suivant :</w:t>
      </w:r>
      <w:r w:rsidR="001861B5">
        <w:rPr>
          <w:color w:val="000000"/>
        </w:rPr>
        <w:t xml:space="preserve"> </w:t>
      </w:r>
      <w:r w:rsidR="005B0F16">
        <w:rPr>
          <w:color w:val="000000"/>
        </w:rPr>
        <w:t>Voir Annexe 1</w:t>
      </w:r>
      <w:r>
        <w:rPr>
          <w:color w:val="000000"/>
        </w:rPr>
        <w:t xml:space="preserve"> du RC</w:t>
      </w:r>
    </w:p>
    <w:p w14:paraId="516DCEE1" w14:textId="77777777" w:rsidR="00745B73" w:rsidRDefault="00745B73" w:rsidP="00745B73">
      <w:pPr>
        <w:pStyle w:val="ParagrapheIndent2"/>
        <w:spacing w:after="240"/>
        <w:ind w:left="20" w:right="20"/>
        <w:jc w:val="both"/>
        <w:rPr>
          <w:color w:val="000000"/>
        </w:rPr>
      </w:pPr>
      <w:r>
        <w:rPr>
          <w:color w:val="000000"/>
        </w:rPr>
        <w:t>La signature électronique des documents n'est pas exigée dans le cadre de cette consultation.</w:t>
      </w:r>
    </w:p>
    <w:p w14:paraId="4F03E08A" w14:textId="287E820A" w:rsidR="00745B73" w:rsidRDefault="00745B73" w:rsidP="00745B73">
      <w:pPr>
        <w:pStyle w:val="ParagrapheIndent2"/>
        <w:spacing w:line="232" w:lineRule="exact"/>
        <w:ind w:left="20" w:right="20"/>
        <w:jc w:val="both"/>
        <w:rPr>
          <w:color w:val="000000"/>
        </w:rPr>
      </w:pPr>
      <w:r>
        <w:rPr>
          <w:color w:val="000000"/>
        </w:rPr>
        <w:t xml:space="preserve">Le candidat est invité à créer son "Espace entreprise" sur la plateforme </w:t>
      </w:r>
      <w:r w:rsidR="00BB7160">
        <w:rPr>
          <w:color w:val="000000"/>
        </w:rPr>
        <w:t>PLACE</w:t>
      </w:r>
      <w:r>
        <w:rPr>
          <w:color w:val="000000"/>
        </w:rPr>
        <w:t xml:space="preserve"> (</w:t>
      </w:r>
      <w:r w:rsidR="00080E67">
        <w:rPr>
          <w:color w:val="000000"/>
        </w:rPr>
        <w:t>http://</w:t>
      </w:r>
      <w:r w:rsidR="00856FA6" w:rsidRPr="007F0F2F">
        <w:t>marches-</w:t>
      </w:r>
      <w:r w:rsidR="008A0CEA" w:rsidRPr="007F0F2F">
        <w:t>publics.gouv.fr</w:t>
      </w:r>
      <w:r w:rsidR="008A0CEA">
        <w:t>)</w:t>
      </w:r>
      <w:r>
        <w:rPr>
          <w:color w:val="000000"/>
        </w:rPr>
        <w:t>. Sur cette plateforme, le candidat pourra retrouver l'ensemble de ses retraits de dossier de consultation. L'inscription est un préalable obligatoire pour correspondre avec l'acheteur lors de chaque consultation (Questions/Réponses, Dépôt de candidatures et offres. . .). Elle permet également de bénéficier d'un service d'alertes sur les consultations (précisions, modifications, report de délais...).</w:t>
      </w:r>
    </w:p>
    <w:p w14:paraId="62C9DD8E" w14:textId="77777777" w:rsidR="00745B73" w:rsidRDefault="00745B73" w:rsidP="00745B73">
      <w:pPr>
        <w:pStyle w:val="ParagrapheIndent2"/>
        <w:spacing w:line="232" w:lineRule="exact"/>
        <w:ind w:left="20" w:right="20"/>
        <w:jc w:val="both"/>
        <w:rPr>
          <w:color w:val="000000"/>
        </w:rPr>
      </w:pPr>
    </w:p>
    <w:p w14:paraId="75457F1A" w14:textId="77777777" w:rsidR="00745B73" w:rsidRDefault="00745B73" w:rsidP="00745B73">
      <w:pPr>
        <w:pStyle w:val="ParagrapheIndent2"/>
        <w:spacing w:line="232" w:lineRule="exact"/>
        <w:ind w:left="20" w:right="20"/>
        <w:jc w:val="both"/>
        <w:rPr>
          <w:color w:val="000000"/>
        </w:rPr>
      </w:pPr>
      <w:r>
        <w:rPr>
          <w:color w:val="000000"/>
        </w:rPr>
        <w:t>Par conséquent, il est recommandé d'indiquer une adresse mail durable pendant toute la durée de la procédure, en priorité l'adresse de l'interlocuteur principal du candidat, ainsi que la ou les adresses de remplacement en cas d'absence de ce dernier. Le candidat ne pourra porter aucune réclamation s'il ne bénéficie pas de toutes les informations complémentaires diffusées par la plateforme lors du déroulement de la consultation, en raison d'une erreur qu'il aurait faite dans la saisie de son adresse, ou en cas de suppression de ladite adresse.</w:t>
      </w:r>
    </w:p>
    <w:p w14:paraId="062A0594" w14:textId="77777777" w:rsidR="00745B73" w:rsidRDefault="00745B73" w:rsidP="00745B73">
      <w:pPr>
        <w:pStyle w:val="ParagrapheIndent2"/>
        <w:spacing w:line="232" w:lineRule="exact"/>
        <w:ind w:left="20" w:right="20"/>
        <w:jc w:val="both"/>
        <w:rPr>
          <w:color w:val="000000"/>
        </w:rPr>
      </w:pPr>
    </w:p>
    <w:p w14:paraId="39EDA987" w14:textId="1C89844B" w:rsidR="008A0CEA" w:rsidRPr="008A0CEA" w:rsidRDefault="008A0CEA" w:rsidP="008A0CEA">
      <w:pPr>
        <w:spacing w:line="232" w:lineRule="exact"/>
        <w:jc w:val="both"/>
        <w:rPr>
          <w:rFonts w:ascii="Trebuchet MS" w:eastAsia="Trebuchet MS" w:hAnsi="Trebuchet MS" w:cs="Trebuchet MS"/>
          <w:color w:val="000000"/>
          <w:sz w:val="20"/>
        </w:rPr>
      </w:pPr>
      <w:r>
        <w:rPr>
          <w:rFonts w:ascii="Trebuchet MS" w:eastAsia="Trebuchet MS" w:hAnsi="Trebuchet MS" w:cs="Trebuchet MS"/>
          <w:color w:val="000000"/>
          <w:sz w:val="20"/>
        </w:rPr>
        <w:t>Les candidats seront admis à</w:t>
      </w:r>
      <w:r w:rsidRPr="008A0CEA">
        <w:rPr>
          <w:rFonts w:ascii="Trebuchet MS" w:eastAsia="Trebuchet MS" w:hAnsi="Trebuchet MS" w:cs="Trebuchet MS"/>
          <w:color w:val="000000"/>
          <w:sz w:val="20"/>
        </w:rPr>
        <w:t xml:space="preserve"> titre provisoire en attendant </w:t>
      </w:r>
      <w:r>
        <w:rPr>
          <w:rFonts w:ascii="Trebuchet MS" w:eastAsia="Trebuchet MS" w:hAnsi="Trebuchet MS" w:cs="Trebuchet MS"/>
          <w:color w:val="000000"/>
          <w:sz w:val="20"/>
        </w:rPr>
        <w:t>qu’ils</w:t>
      </w:r>
      <w:r w:rsidRPr="008A0CEA">
        <w:rPr>
          <w:rFonts w:ascii="Trebuchet MS" w:eastAsia="Trebuchet MS" w:hAnsi="Trebuchet MS" w:cs="Trebuchet MS"/>
          <w:color w:val="000000"/>
          <w:sz w:val="20"/>
        </w:rPr>
        <w:t xml:space="preserve"> produisent les certificats et attestations des articles R. 2143-6 à R. 2143-10 du Code de la commande publique. Le délai imparti par le pouvoir adjudicateur pour remettre ces documents ne pourra être supérieur à 10 jours.</w:t>
      </w:r>
    </w:p>
    <w:p w14:paraId="6D8D674C" w14:textId="77777777" w:rsidR="008A0CEA" w:rsidRPr="008A0CEA" w:rsidRDefault="008A0CEA" w:rsidP="008A0CEA">
      <w:pPr>
        <w:spacing w:line="232" w:lineRule="exact"/>
        <w:jc w:val="both"/>
        <w:rPr>
          <w:rFonts w:ascii="Trebuchet MS" w:eastAsia="Trebuchet MS" w:hAnsi="Trebuchet MS" w:cs="Trebuchet MS"/>
          <w:color w:val="000000"/>
          <w:sz w:val="20"/>
        </w:rPr>
      </w:pPr>
      <w:r w:rsidRPr="008A0CEA">
        <w:rPr>
          <w:rFonts w:ascii="Trebuchet MS" w:eastAsia="Trebuchet MS" w:hAnsi="Trebuchet MS" w:cs="Trebuchet MS"/>
          <w:color w:val="000000"/>
          <w:sz w:val="20"/>
        </w:rPr>
        <w:t> </w:t>
      </w:r>
    </w:p>
    <w:p w14:paraId="64C0C4D8" w14:textId="77777777" w:rsidR="008A0CEA" w:rsidRPr="008A0CEA" w:rsidRDefault="008A0CEA" w:rsidP="008A0CEA">
      <w:pPr>
        <w:spacing w:line="232" w:lineRule="exact"/>
        <w:jc w:val="both"/>
        <w:rPr>
          <w:rFonts w:ascii="Trebuchet MS" w:eastAsia="Trebuchet MS" w:hAnsi="Trebuchet MS" w:cs="Trebuchet MS"/>
          <w:color w:val="000000"/>
          <w:sz w:val="20"/>
        </w:rPr>
      </w:pPr>
      <w:r w:rsidRPr="008A0CEA">
        <w:rPr>
          <w:rFonts w:ascii="Trebuchet MS" w:eastAsia="Trebuchet MS" w:hAnsi="Trebuchet MS" w:cs="Trebuchet MS"/>
          <w:color w:val="000000"/>
          <w:sz w:val="20"/>
        </w:rPr>
        <w:t xml:space="preserve">Le candidat est invité à faire parvenir ces documents sur la plateforme </w:t>
      </w:r>
      <w:r w:rsidRPr="008A0CEA">
        <w:rPr>
          <w:rFonts w:ascii="Trebuchet MS" w:eastAsia="Trebuchet MS" w:hAnsi="Trebuchet MS" w:cs="Trebuchet MS"/>
          <w:b/>
          <w:color w:val="000000"/>
          <w:sz w:val="20"/>
        </w:rPr>
        <w:t>e-attestations.com</w:t>
      </w:r>
      <w:r w:rsidRPr="008A0CEA">
        <w:rPr>
          <w:rFonts w:ascii="Trebuchet MS" w:eastAsia="Trebuchet MS" w:hAnsi="Trebuchet MS" w:cs="Trebuchet MS"/>
          <w:color w:val="000000"/>
          <w:sz w:val="20"/>
        </w:rPr>
        <w:t>, mandatée et mise à disposition par l’AP-HM établissement support afin de simplifier et sécuriser la remise de ces documents. Le service de dépôt est gratuit.</w:t>
      </w:r>
    </w:p>
    <w:p w14:paraId="524C8495" w14:textId="77777777" w:rsidR="008A0CEA" w:rsidRPr="008A0CEA" w:rsidRDefault="008A0CEA" w:rsidP="008A0CEA">
      <w:pPr>
        <w:spacing w:line="232" w:lineRule="exact"/>
        <w:jc w:val="both"/>
        <w:rPr>
          <w:rFonts w:ascii="Trebuchet MS" w:eastAsia="Trebuchet MS" w:hAnsi="Trebuchet MS" w:cs="Trebuchet MS"/>
          <w:color w:val="000000"/>
          <w:sz w:val="20"/>
        </w:rPr>
      </w:pPr>
      <w:r w:rsidRPr="008A0CEA">
        <w:rPr>
          <w:rFonts w:ascii="Trebuchet MS" w:eastAsia="Trebuchet MS" w:hAnsi="Trebuchet MS" w:cs="Trebuchet MS"/>
          <w:color w:val="000000"/>
          <w:sz w:val="20"/>
        </w:rPr>
        <w:t xml:space="preserve">Si le candidat est déjà inscrit sur la plateforme, il peut se connecter directement avec ses identifiants habituels. Dans le cas contraire, il recevra un courriel de la plateforme lui indiquant ces identifiants (à partir de l’adresse : </w:t>
      </w:r>
      <w:hyperlink r:id="rId13" w:history="1">
        <w:r w:rsidRPr="008A0CEA">
          <w:rPr>
            <w:rFonts w:ascii="Trebuchet MS" w:eastAsia="Trebuchet MS" w:hAnsi="Trebuchet MS" w:cs="Trebuchet MS"/>
            <w:color w:val="000000"/>
            <w:sz w:val="20"/>
          </w:rPr>
          <w:t>support@e-attestations.com</w:t>
        </w:r>
      </w:hyperlink>
      <w:r w:rsidRPr="008A0CEA">
        <w:rPr>
          <w:rFonts w:ascii="Trebuchet MS" w:eastAsia="Trebuchet MS" w:hAnsi="Trebuchet MS" w:cs="Trebuchet MS"/>
          <w:color w:val="000000"/>
          <w:sz w:val="20"/>
        </w:rPr>
        <w:t>).</w:t>
      </w:r>
    </w:p>
    <w:p w14:paraId="3DD0AF6F" w14:textId="77777777" w:rsidR="00745B73" w:rsidRDefault="00745B73" w:rsidP="00745B73">
      <w:pPr>
        <w:pStyle w:val="ParagrapheIndent2"/>
        <w:spacing w:line="232" w:lineRule="exact"/>
        <w:ind w:left="20" w:right="20"/>
        <w:jc w:val="both"/>
        <w:rPr>
          <w:color w:val="000000"/>
        </w:rPr>
      </w:pPr>
    </w:p>
    <w:p w14:paraId="09E71250" w14:textId="77777777" w:rsidR="00745B73" w:rsidRDefault="00745B73" w:rsidP="00745B73">
      <w:pPr>
        <w:pStyle w:val="ParagrapheIndent2"/>
        <w:spacing w:line="232" w:lineRule="exact"/>
        <w:ind w:left="20" w:right="20"/>
        <w:jc w:val="both"/>
        <w:rPr>
          <w:color w:val="000000"/>
        </w:rPr>
      </w:pPr>
      <w:r>
        <w:rPr>
          <w:color w:val="000000"/>
        </w:rPr>
        <w:t>L'ensemble de ces services est fourni gratuitement au candidat.</w:t>
      </w:r>
    </w:p>
    <w:p w14:paraId="00B64A81" w14:textId="77777777" w:rsidR="00745B73" w:rsidRDefault="00745B73" w:rsidP="00745B73">
      <w:pPr>
        <w:pStyle w:val="ParagrapheIndent2"/>
        <w:spacing w:after="240" w:line="232" w:lineRule="exact"/>
        <w:ind w:left="20" w:right="20"/>
        <w:jc w:val="both"/>
        <w:rPr>
          <w:color w:val="000000"/>
        </w:rPr>
      </w:pPr>
    </w:p>
    <w:p w14:paraId="6C54D642" w14:textId="3DBDE475" w:rsidR="00745B73" w:rsidRDefault="0031438B" w:rsidP="00745B73">
      <w:pPr>
        <w:pStyle w:val="Titre2"/>
        <w:ind w:left="300" w:right="20"/>
        <w:rPr>
          <w:rFonts w:ascii="Trebuchet MS" w:eastAsia="Trebuchet MS" w:hAnsi="Trebuchet MS" w:cs="Trebuchet MS"/>
          <w:i w:val="0"/>
          <w:color w:val="000000"/>
          <w:sz w:val="24"/>
        </w:rPr>
      </w:pPr>
      <w:bookmarkStart w:id="25" w:name="_Toc75768998"/>
      <w:bookmarkStart w:id="26" w:name="_Toc160548608"/>
      <w:r>
        <w:rPr>
          <w:rFonts w:ascii="Trebuchet MS" w:eastAsia="Trebuchet MS" w:hAnsi="Trebuchet MS" w:cs="Trebuchet MS"/>
          <w:i w:val="0"/>
          <w:color w:val="000000"/>
          <w:sz w:val="24"/>
        </w:rPr>
        <w:t>5</w:t>
      </w:r>
      <w:r w:rsidR="00745B73">
        <w:rPr>
          <w:rFonts w:ascii="Trebuchet MS" w:eastAsia="Trebuchet MS" w:hAnsi="Trebuchet MS" w:cs="Trebuchet MS"/>
          <w:i w:val="0"/>
          <w:color w:val="000000"/>
          <w:sz w:val="24"/>
        </w:rPr>
        <w:t xml:space="preserve">.3 </w:t>
      </w:r>
      <w:r w:rsidR="00A7171F">
        <w:rPr>
          <w:rFonts w:ascii="Trebuchet MS" w:eastAsia="Trebuchet MS" w:hAnsi="Trebuchet MS" w:cs="Trebuchet MS"/>
          <w:i w:val="0"/>
          <w:color w:val="000000"/>
          <w:sz w:val="24"/>
        </w:rPr>
        <w:t>–</w:t>
      </w:r>
      <w:r w:rsidR="00745B73">
        <w:rPr>
          <w:rFonts w:ascii="Trebuchet MS" w:eastAsia="Trebuchet MS" w:hAnsi="Trebuchet MS" w:cs="Trebuchet MS"/>
          <w:i w:val="0"/>
          <w:color w:val="000000"/>
          <w:sz w:val="24"/>
        </w:rPr>
        <w:t xml:space="preserve"> </w:t>
      </w:r>
      <w:bookmarkEnd w:id="25"/>
      <w:r w:rsidR="00A7171F">
        <w:rPr>
          <w:rFonts w:ascii="Trebuchet MS" w:eastAsia="Trebuchet MS" w:hAnsi="Trebuchet MS" w:cs="Trebuchet MS"/>
          <w:i w:val="0"/>
          <w:color w:val="000000"/>
          <w:sz w:val="24"/>
        </w:rPr>
        <w:t>Candidature initiale</w:t>
      </w:r>
      <w:bookmarkEnd w:id="26"/>
    </w:p>
    <w:p w14:paraId="496EEB37" w14:textId="77777777" w:rsidR="00E15634" w:rsidRPr="00E15634" w:rsidRDefault="00E15634" w:rsidP="00E15634">
      <w:pPr>
        <w:rPr>
          <w:rFonts w:eastAsia="Trebuchet MS"/>
        </w:rPr>
      </w:pPr>
    </w:p>
    <w:p w14:paraId="0DAC7FF1" w14:textId="30D6BE9C" w:rsidR="00745B73" w:rsidRDefault="00745B73" w:rsidP="00745B73">
      <w:pPr>
        <w:pStyle w:val="ParagrapheIndent2"/>
        <w:spacing w:after="240" w:line="232" w:lineRule="exact"/>
        <w:ind w:left="20" w:right="20"/>
        <w:jc w:val="both"/>
        <w:rPr>
          <w:color w:val="000000"/>
        </w:rPr>
      </w:pPr>
      <w:r>
        <w:rPr>
          <w:color w:val="000000"/>
        </w:rPr>
        <w:t xml:space="preserve">La transmission des plis par voie électronique est imposée pour cette consultation. </w:t>
      </w:r>
    </w:p>
    <w:p w14:paraId="05E96942" w14:textId="77777777" w:rsidR="00A7171F" w:rsidRDefault="00A7171F" w:rsidP="00A7171F"/>
    <w:p w14:paraId="1994F189" w14:textId="4B48CDD9" w:rsidR="00A7171F" w:rsidRDefault="0031438B" w:rsidP="00A7171F">
      <w:pPr>
        <w:pStyle w:val="Titre2"/>
        <w:ind w:left="300" w:right="20"/>
        <w:rPr>
          <w:rFonts w:ascii="Trebuchet MS" w:eastAsia="Trebuchet MS" w:hAnsi="Trebuchet MS" w:cs="Trebuchet MS"/>
          <w:i w:val="0"/>
          <w:color w:val="000000"/>
          <w:sz w:val="24"/>
        </w:rPr>
      </w:pPr>
      <w:bookmarkStart w:id="27" w:name="_Toc160548609"/>
      <w:r>
        <w:rPr>
          <w:rFonts w:ascii="Trebuchet MS" w:eastAsia="Trebuchet MS" w:hAnsi="Trebuchet MS" w:cs="Trebuchet MS"/>
          <w:i w:val="0"/>
          <w:color w:val="000000"/>
          <w:sz w:val="24"/>
        </w:rPr>
        <w:t>5.4</w:t>
      </w:r>
      <w:r w:rsidR="00A7171F">
        <w:rPr>
          <w:rFonts w:ascii="Trebuchet MS" w:eastAsia="Trebuchet MS" w:hAnsi="Trebuchet MS" w:cs="Trebuchet MS"/>
          <w:i w:val="0"/>
          <w:color w:val="000000"/>
          <w:sz w:val="24"/>
        </w:rPr>
        <w:t xml:space="preserve"> – Candidature pendant le durée du SAD</w:t>
      </w:r>
      <w:bookmarkEnd w:id="27"/>
    </w:p>
    <w:p w14:paraId="61AC9454" w14:textId="77777777" w:rsidR="00A7171F" w:rsidRDefault="00A7171F" w:rsidP="00A7171F">
      <w:pPr>
        <w:rPr>
          <w:rFonts w:eastAsia="Trebuchet MS"/>
        </w:rPr>
      </w:pPr>
    </w:p>
    <w:p w14:paraId="34C33435" w14:textId="3093BB70" w:rsidR="00A7171F" w:rsidRDefault="00A7171F" w:rsidP="006818DA">
      <w:pPr>
        <w:jc w:val="both"/>
        <w:rPr>
          <w:rFonts w:ascii="Trebuchet MS" w:eastAsia="Trebuchet MS" w:hAnsi="Trebuchet MS" w:cs="Trebuchet MS"/>
          <w:color w:val="000000"/>
          <w:sz w:val="20"/>
        </w:rPr>
      </w:pPr>
      <w:r w:rsidRPr="00A7171F">
        <w:rPr>
          <w:rFonts w:ascii="Trebuchet MS" w:eastAsia="Trebuchet MS" w:hAnsi="Trebuchet MS" w:cs="Trebuchet MS"/>
          <w:color w:val="000000"/>
          <w:sz w:val="20"/>
        </w:rPr>
        <w:t>Suivant l’article R2162-43 du code de la commande publique, tout opérateur économique peut demander à participer au système d'acquisition dynamique pendant sa durée de validité.</w:t>
      </w:r>
    </w:p>
    <w:p w14:paraId="11CADA89" w14:textId="77777777" w:rsidR="00A7171F" w:rsidRDefault="00A7171F" w:rsidP="006818DA">
      <w:pPr>
        <w:jc w:val="both"/>
        <w:rPr>
          <w:rFonts w:ascii="Trebuchet MS" w:eastAsia="Trebuchet MS" w:hAnsi="Trebuchet MS" w:cs="Trebuchet MS"/>
          <w:color w:val="000000"/>
          <w:sz w:val="20"/>
        </w:rPr>
      </w:pPr>
    </w:p>
    <w:p w14:paraId="244CF53A" w14:textId="5397DAF4" w:rsidR="00A7171F" w:rsidRDefault="00D53B39" w:rsidP="006818DA">
      <w:pPr>
        <w:jc w:val="both"/>
        <w:rPr>
          <w:rFonts w:ascii="Trebuchet MS" w:eastAsia="Trebuchet MS" w:hAnsi="Trebuchet MS" w:cs="Trebuchet MS"/>
          <w:color w:val="000000"/>
          <w:sz w:val="20"/>
        </w:rPr>
      </w:pPr>
      <w:r>
        <w:rPr>
          <w:rFonts w:ascii="Trebuchet MS" w:eastAsia="Trebuchet MS" w:hAnsi="Trebuchet MS" w:cs="Trebuchet MS"/>
          <w:color w:val="000000"/>
          <w:sz w:val="20"/>
        </w:rPr>
        <w:t>U</w:t>
      </w:r>
      <w:r w:rsidR="00A7171F" w:rsidRPr="00A7171F">
        <w:rPr>
          <w:rFonts w:ascii="Trebuchet MS" w:eastAsia="Trebuchet MS" w:hAnsi="Trebuchet MS" w:cs="Trebuchet MS"/>
          <w:color w:val="000000"/>
          <w:sz w:val="20"/>
        </w:rPr>
        <w:t>ne candidature doit être obligatoirement déposée au moins 10 jours avant l’e</w:t>
      </w:r>
      <w:r>
        <w:rPr>
          <w:rFonts w:ascii="Trebuchet MS" w:eastAsia="Trebuchet MS" w:hAnsi="Trebuchet MS" w:cs="Trebuchet MS"/>
          <w:color w:val="000000"/>
          <w:sz w:val="20"/>
        </w:rPr>
        <w:t xml:space="preserve">nvoi de l’invitation à concourir à un marché spécifique. </w:t>
      </w:r>
    </w:p>
    <w:p w14:paraId="60E112DD" w14:textId="77777777" w:rsidR="00BB7160" w:rsidRDefault="00BB7160" w:rsidP="00A7171F">
      <w:pPr>
        <w:rPr>
          <w:rFonts w:ascii="Trebuchet MS" w:eastAsia="Trebuchet MS" w:hAnsi="Trebuchet MS" w:cs="Trebuchet MS"/>
          <w:color w:val="000000"/>
          <w:sz w:val="20"/>
        </w:rPr>
      </w:pPr>
    </w:p>
    <w:p w14:paraId="6867BD90" w14:textId="77777777" w:rsidR="00BB7160" w:rsidRDefault="00BB7160" w:rsidP="00A7171F">
      <w:pPr>
        <w:rPr>
          <w:rFonts w:ascii="Trebuchet MS" w:eastAsia="Trebuchet MS" w:hAnsi="Trebuchet MS" w:cs="Trebuchet MS"/>
          <w:color w:val="000000"/>
          <w:sz w:val="20"/>
        </w:rPr>
      </w:pPr>
    </w:p>
    <w:p w14:paraId="242E2549" w14:textId="0448BC79" w:rsidR="00BB7160" w:rsidRDefault="0031438B" w:rsidP="00BB7160">
      <w:pPr>
        <w:pStyle w:val="Titre1"/>
        <w:rPr>
          <w:rFonts w:ascii="Trebuchet MS" w:eastAsia="Trebuchet MS" w:hAnsi="Trebuchet MS" w:cs="Trebuchet MS"/>
          <w:color w:val="000000"/>
          <w:sz w:val="28"/>
        </w:rPr>
      </w:pPr>
      <w:bookmarkStart w:id="28" w:name="_Toc75768999"/>
      <w:bookmarkStart w:id="29" w:name="_Toc160548610"/>
      <w:r>
        <w:rPr>
          <w:rFonts w:ascii="Trebuchet MS" w:eastAsia="Trebuchet MS" w:hAnsi="Trebuchet MS" w:cs="Trebuchet MS"/>
          <w:color w:val="000000"/>
          <w:sz w:val="28"/>
        </w:rPr>
        <w:t>6</w:t>
      </w:r>
      <w:r w:rsidR="00BB7160">
        <w:rPr>
          <w:rFonts w:ascii="Trebuchet MS" w:eastAsia="Trebuchet MS" w:hAnsi="Trebuchet MS" w:cs="Trebuchet MS"/>
          <w:color w:val="000000"/>
          <w:sz w:val="28"/>
        </w:rPr>
        <w:t xml:space="preserve"> - Examen des candidatures </w:t>
      </w:r>
      <w:bookmarkEnd w:id="28"/>
      <w:r w:rsidR="00BB7160">
        <w:rPr>
          <w:rFonts w:ascii="Trebuchet MS" w:eastAsia="Trebuchet MS" w:hAnsi="Trebuchet MS" w:cs="Trebuchet MS"/>
          <w:color w:val="000000"/>
          <w:sz w:val="28"/>
        </w:rPr>
        <w:t>au SAD</w:t>
      </w:r>
      <w:bookmarkEnd w:id="29"/>
      <w:r w:rsidR="00BB7160">
        <w:rPr>
          <w:rFonts w:ascii="Trebuchet MS" w:eastAsia="Trebuchet MS" w:hAnsi="Trebuchet MS" w:cs="Trebuchet MS"/>
          <w:color w:val="000000"/>
          <w:sz w:val="28"/>
        </w:rPr>
        <w:t xml:space="preserve"> </w:t>
      </w:r>
    </w:p>
    <w:p w14:paraId="195937FD" w14:textId="5B3E435C" w:rsidR="00BB7160" w:rsidRDefault="0031438B" w:rsidP="00BB7160">
      <w:pPr>
        <w:pStyle w:val="Titre2"/>
        <w:ind w:left="300" w:right="20"/>
        <w:rPr>
          <w:rFonts w:ascii="Trebuchet MS" w:eastAsia="Trebuchet MS" w:hAnsi="Trebuchet MS" w:cs="Trebuchet MS"/>
          <w:i w:val="0"/>
          <w:color w:val="000000"/>
          <w:sz w:val="24"/>
        </w:rPr>
      </w:pPr>
      <w:bookmarkStart w:id="30" w:name="_Toc75769000"/>
      <w:bookmarkStart w:id="31" w:name="_Toc160548611"/>
      <w:r>
        <w:rPr>
          <w:rFonts w:ascii="Trebuchet MS" w:eastAsia="Trebuchet MS" w:hAnsi="Trebuchet MS" w:cs="Trebuchet MS"/>
          <w:i w:val="0"/>
          <w:color w:val="000000"/>
          <w:sz w:val="24"/>
        </w:rPr>
        <w:t>6</w:t>
      </w:r>
      <w:r w:rsidR="00BB7160">
        <w:rPr>
          <w:rFonts w:ascii="Trebuchet MS" w:eastAsia="Trebuchet MS" w:hAnsi="Trebuchet MS" w:cs="Trebuchet MS"/>
          <w:i w:val="0"/>
          <w:color w:val="000000"/>
          <w:sz w:val="24"/>
        </w:rPr>
        <w:t>.1 - Sélection des candidatures</w:t>
      </w:r>
      <w:bookmarkEnd w:id="30"/>
      <w:bookmarkEnd w:id="31"/>
    </w:p>
    <w:p w14:paraId="67B34142" w14:textId="77777777" w:rsidR="00771580" w:rsidRPr="00771580" w:rsidRDefault="00771580" w:rsidP="00771580">
      <w:pPr>
        <w:rPr>
          <w:rFonts w:eastAsia="Trebuchet MS"/>
        </w:rPr>
      </w:pPr>
    </w:p>
    <w:p w14:paraId="586C2AE5" w14:textId="5E60AB97" w:rsidR="00771580" w:rsidRDefault="00771580" w:rsidP="006818DA">
      <w:pPr>
        <w:jc w:val="both"/>
        <w:rPr>
          <w:rFonts w:ascii="Trebuchet MS" w:eastAsia="Trebuchet MS" w:hAnsi="Trebuchet MS" w:cs="Trebuchet MS"/>
          <w:color w:val="000000"/>
          <w:sz w:val="20"/>
        </w:rPr>
      </w:pPr>
      <w:r w:rsidRPr="006B7D95">
        <w:rPr>
          <w:rFonts w:ascii="Trebuchet MS" w:eastAsia="Trebuchet MS" w:hAnsi="Trebuchet MS" w:cs="Trebuchet MS"/>
          <w:color w:val="000000"/>
          <w:sz w:val="20"/>
        </w:rPr>
        <w:t>L'acheteur offre, pendant toute la durée de validité du système, un accès libre, direct et complet aux documents de la consultation.</w:t>
      </w:r>
      <w:r>
        <w:rPr>
          <w:rFonts w:ascii="Trebuchet MS" w:eastAsia="Trebuchet MS" w:hAnsi="Trebuchet MS" w:cs="Trebuchet MS"/>
          <w:color w:val="000000"/>
          <w:sz w:val="20"/>
        </w:rPr>
        <w:t xml:space="preserve"> Le délai d’examen de la candidature est porté </w:t>
      </w:r>
      <w:r w:rsidRPr="007B77DA">
        <w:rPr>
          <w:rFonts w:ascii="Trebuchet MS" w:eastAsia="Trebuchet MS" w:hAnsi="Trebuchet MS" w:cs="Trebuchet MS"/>
          <w:color w:val="000000"/>
          <w:sz w:val="20"/>
        </w:rPr>
        <w:t xml:space="preserve">à </w:t>
      </w:r>
      <w:r w:rsidRPr="00080E67">
        <w:rPr>
          <w:rFonts w:ascii="Trebuchet MS" w:eastAsia="Trebuchet MS" w:hAnsi="Trebuchet MS" w:cs="Trebuchet MS"/>
          <w:color w:val="000000"/>
          <w:sz w:val="20"/>
        </w:rPr>
        <w:t>10 jours.</w:t>
      </w:r>
      <w:r>
        <w:rPr>
          <w:rFonts w:ascii="Trebuchet MS" w:eastAsia="Trebuchet MS" w:hAnsi="Trebuchet MS" w:cs="Trebuchet MS"/>
          <w:color w:val="000000"/>
          <w:sz w:val="20"/>
        </w:rPr>
        <w:t xml:space="preserve"> </w:t>
      </w:r>
    </w:p>
    <w:p w14:paraId="07F2CC1B" w14:textId="77777777" w:rsidR="00771580" w:rsidRPr="00771580" w:rsidRDefault="00771580" w:rsidP="006818DA">
      <w:pPr>
        <w:jc w:val="both"/>
        <w:rPr>
          <w:rFonts w:ascii="Trebuchet MS" w:eastAsia="Trebuchet MS" w:hAnsi="Trebuchet MS" w:cs="Trebuchet MS"/>
          <w:color w:val="000000"/>
          <w:sz w:val="20"/>
        </w:rPr>
      </w:pPr>
    </w:p>
    <w:p w14:paraId="0EC5AFEB" w14:textId="297AAED6" w:rsidR="00BB7160" w:rsidRDefault="00495781" w:rsidP="006818DA">
      <w:pPr>
        <w:jc w:val="both"/>
        <w:rPr>
          <w:color w:val="000000"/>
        </w:rPr>
      </w:pPr>
      <w:r w:rsidRPr="006B7D95">
        <w:rPr>
          <w:rFonts w:ascii="Trebuchet MS" w:eastAsia="Trebuchet MS" w:hAnsi="Trebuchet MS" w:cs="Trebuchet MS"/>
          <w:color w:val="000000"/>
          <w:sz w:val="20"/>
        </w:rPr>
        <w:t>L’acheteur pourra interroger le candidat pour obtenir des précisio</w:t>
      </w:r>
      <w:r>
        <w:rPr>
          <w:rFonts w:ascii="Trebuchet MS" w:eastAsia="Trebuchet MS" w:hAnsi="Trebuchet MS" w:cs="Trebuchet MS"/>
          <w:color w:val="000000"/>
          <w:sz w:val="20"/>
        </w:rPr>
        <w:t xml:space="preserve">ns ou des documents manquants. </w:t>
      </w:r>
      <w:r w:rsidRPr="006B7D95">
        <w:rPr>
          <w:rFonts w:ascii="Trebuchet MS" w:eastAsia="Trebuchet MS" w:hAnsi="Trebuchet MS" w:cs="Trebuchet MS"/>
          <w:color w:val="000000"/>
          <w:sz w:val="20"/>
        </w:rPr>
        <w:t xml:space="preserve">Ils pourront être demandés dans un délai de </w:t>
      </w:r>
      <w:r w:rsidRPr="00080E67">
        <w:rPr>
          <w:rFonts w:ascii="Trebuchet MS" w:eastAsia="Trebuchet MS" w:hAnsi="Trebuchet MS" w:cs="Trebuchet MS"/>
          <w:color w:val="000000"/>
          <w:sz w:val="20"/>
        </w:rPr>
        <w:t>deux jours</w:t>
      </w:r>
      <w:r w:rsidRPr="006B7D95">
        <w:rPr>
          <w:rFonts w:ascii="Trebuchet MS" w:eastAsia="Trebuchet MS" w:hAnsi="Trebuchet MS" w:cs="Trebuchet MS"/>
          <w:color w:val="000000"/>
          <w:sz w:val="20"/>
        </w:rPr>
        <w:t xml:space="preserve"> ouvrables. Le retard dans la réponse prolongera d’autant le délai d’examen de la candidature</w:t>
      </w:r>
      <w:r>
        <w:rPr>
          <w:rFonts w:ascii="Trebuchet MS" w:eastAsia="Trebuchet MS" w:hAnsi="Trebuchet MS" w:cs="Trebuchet MS"/>
          <w:color w:val="000000"/>
          <w:sz w:val="20"/>
        </w:rPr>
        <w:t xml:space="preserve"> </w:t>
      </w:r>
      <w:r w:rsidR="00BB7160" w:rsidRPr="00495781">
        <w:rPr>
          <w:rFonts w:ascii="Trebuchet MS" w:eastAsia="Trebuchet MS" w:hAnsi="Trebuchet MS" w:cs="Trebuchet MS"/>
          <w:color w:val="000000"/>
          <w:sz w:val="20"/>
        </w:rPr>
        <w:t xml:space="preserve">dans un délai maximum </w:t>
      </w:r>
      <w:r w:rsidR="00BB7160" w:rsidRPr="00080E67">
        <w:rPr>
          <w:rFonts w:ascii="Trebuchet MS" w:eastAsia="Trebuchet MS" w:hAnsi="Trebuchet MS" w:cs="Trebuchet MS"/>
          <w:color w:val="000000"/>
          <w:sz w:val="20"/>
        </w:rPr>
        <w:t>de 10 jours.</w:t>
      </w:r>
    </w:p>
    <w:p w14:paraId="629204E2" w14:textId="77777777" w:rsidR="00495781" w:rsidRDefault="00495781" w:rsidP="006818DA">
      <w:pPr>
        <w:jc w:val="both"/>
        <w:rPr>
          <w:color w:val="000000"/>
        </w:rPr>
      </w:pPr>
    </w:p>
    <w:p w14:paraId="50FA7707" w14:textId="77777777" w:rsidR="00BB7160" w:rsidRDefault="00BB7160">
      <w:pPr>
        <w:pStyle w:val="ParagrapheIndent2"/>
        <w:spacing w:after="240" w:line="232" w:lineRule="exact"/>
        <w:ind w:left="20" w:right="20"/>
        <w:jc w:val="both"/>
        <w:rPr>
          <w:color w:val="000000"/>
        </w:rPr>
      </w:pPr>
      <w:r>
        <w:rPr>
          <w:color w:val="000000"/>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0FF28ECD" w14:textId="35B19D74" w:rsidR="005F4940" w:rsidRPr="0031438B" w:rsidRDefault="005F4940" w:rsidP="006818DA">
      <w:pPr>
        <w:jc w:val="both"/>
        <w:rPr>
          <w:rFonts w:ascii="Trebuchet MS" w:eastAsia="Trebuchet MS" w:hAnsi="Trebuchet MS" w:cs="Trebuchet MS"/>
          <w:b/>
          <w:color w:val="000000"/>
          <w:sz w:val="20"/>
          <w:u w:val="single"/>
        </w:rPr>
      </w:pPr>
      <w:r w:rsidRPr="0031438B">
        <w:rPr>
          <w:rFonts w:ascii="Trebuchet MS" w:eastAsia="Trebuchet MS" w:hAnsi="Trebuchet MS" w:cs="Trebuchet MS"/>
          <w:b/>
          <w:color w:val="000000"/>
          <w:sz w:val="20"/>
          <w:u w:val="single"/>
        </w:rPr>
        <w:t>L’</w:t>
      </w:r>
      <w:r w:rsidR="00ED653D">
        <w:rPr>
          <w:rFonts w:ascii="Trebuchet MS" w:eastAsia="Trebuchet MS" w:hAnsi="Trebuchet MS" w:cs="Trebuchet MS"/>
          <w:b/>
          <w:color w:val="000000"/>
          <w:sz w:val="20"/>
          <w:u w:val="single"/>
        </w:rPr>
        <w:t xml:space="preserve">AP-HM </w:t>
      </w:r>
      <w:r w:rsidRPr="0031438B">
        <w:rPr>
          <w:rFonts w:ascii="Trebuchet MS" w:eastAsia="Trebuchet MS" w:hAnsi="Trebuchet MS" w:cs="Trebuchet MS"/>
          <w:b/>
          <w:color w:val="000000"/>
          <w:sz w:val="20"/>
          <w:u w:val="single"/>
        </w:rPr>
        <w:t>notifie via le profil d’acheteur sa décision d’agrément ou de rejet de la candidature.</w:t>
      </w:r>
    </w:p>
    <w:p w14:paraId="2EA80014" w14:textId="77777777" w:rsidR="005F4940" w:rsidRDefault="005F4940" w:rsidP="006818DA">
      <w:pPr>
        <w:jc w:val="both"/>
      </w:pPr>
    </w:p>
    <w:p w14:paraId="09EE8E7B" w14:textId="395B46E1" w:rsidR="005F4940" w:rsidRPr="006B7D95" w:rsidRDefault="005F4940" w:rsidP="006818DA">
      <w:pPr>
        <w:jc w:val="both"/>
        <w:rPr>
          <w:rFonts w:ascii="Trebuchet MS" w:eastAsia="Trebuchet MS" w:hAnsi="Trebuchet MS" w:cs="Trebuchet MS"/>
          <w:color w:val="000000"/>
          <w:sz w:val="20"/>
        </w:rPr>
      </w:pPr>
      <w:r w:rsidRPr="006B7D95">
        <w:rPr>
          <w:rFonts w:ascii="Trebuchet MS" w:eastAsia="Trebuchet MS" w:hAnsi="Trebuchet MS" w:cs="Trebuchet MS"/>
          <w:color w:val="000000"/>
          <w:sz w:val="20"/>
        </w:rPr>
        <w:t xml:space="preserve">Il appartient aux candidats de signaler toute modification les affectant et notamment leur situation juridique mais aussi un changement d’adresse ou de personne contact via </w:t>
      </w:r>
      <w:r w:rsidR="00EE2375">
        <w:rPr>
          <w:rFonts w:ascii="Trebuchet MS" w:eastAsia="Trebuchet MS" w:hAnsi="Trebuchet MS" w:cs="Trebuchet MS"/>
          <w:color w:val="000000"/>
          <w:sz w:val="20"/>
        </w:rPr>
        <w:t>le profil d’acheteur</w:t>
      </w:r>
      <w:r w:rsidRPr="006B7D95">
        <w:rPr>
          <w:rFonts w:ascii="Trebuchet MS" w:eastAsia="Trebuchet MS" w:hAnsi="Trebuchet MS" w:cs="Trebuchet MS"/>
          <w:color w:val="000000"/>
          <w:sz w:val="20"/>
        </w:rPr>
        <w:t>.</w:t>
      </w:r>
    </w:p>
    <w:p w14:paraId="1FDCC4D3" w14:textId="77777777" w:rsidR="005F4940" w:rsidRPr="006B7D95" w:rsidRDefault="005F4940" w:rsidP="006818DA">
      <w:pPr>
        <w:jc w:val="both"/>
        <w:rPr>
          <w:rFonts w:ascii="Trebuchet MS" w:eastAsia="Trebuchet MS" w:hAnsi="Trebuchet MS" w:cs="Trebuchet MS"/>
          <w:color w:val="000000"/>
          <w:sz w:val="20"/>
        </w:rPr>
      </w:pPr>
    </w:p>
    <w:p w14:paraId="265C8BB6" w14:textId="2C097AAE" w:rsidR="005F4940" w:rsidRDefault="005F4940" w:rsidP="006818DA">
      <w:pPr>
        <w:jc w:val="both"/>
        <w:rPr>
          <w:rFonts w:ascii="Trebuchet MS" w:eastAsia="Trebuchet MS" w:hAnsi="Trebuchet MS" w:cs="Trebuchet MS"/>
          <w:color w:val="000000"/>
          <w:sz w:val="20"/>
        </w:rPr>
      </w:pPr>
      <w:r w:rsidRPr="006B7D95">
        <w:rPr>
          <w:rFonts w:ascii="Trebuchet MS" w:eastAsia="Trebuchet MS" w:hAnsi="Trebuchet MS" w:cs="Trebuchet MS"/>
          <w:color w:val="000000"/>
          <w:sz w:val="20"/>
        </w:rPr>
        <w:t>A tout moment au cours de la période de validité du système d'acquisition dynamique, l'acheteur peut demander aux candidats admis d'actualiser leur dossier de candidature, dans un délai de cinq jours ouvrables à compter de la date d'envoi de la demande</w:t>
      </w:r>
      <w:r w:rsidR="00EE2375">
        <w:rPr>
          <w:rFonts w:ascii="Trebuchet MS" w:eastAsia="Trebuchet MS" w:hAnsi="Trebuchet MS" w:cs="Trebuchet MS"/>
          <w:color w:val="000000"/>
          <w:sz w:val="20"/>
        </w:rPr>
        <w:t>.</w:t>
      </w:r>
    </w:p>
    <w:p w14:paraId="6410D387" w14:textId="77777777" w:rsidR="005F4940" w:rsidRDefault="005F4940" w:rsidP="006818DA">
      <w:pPr>
        <w:jc w:val="both"/>
        <w:rPr>
          <w:rFonts w:ascii="Trebuchet MS" w:eastAsia="Trebuchet MS" w:hAnsi="Trebuchet MS" w:cs="Trebuchet MS"/>
          <w:color w:val="000000"/>
          <w:sz w:val="20"/>
        </w:rPr>
      </w:pPr>
    </w:p>
    <w:p w14:paraId="1AC31140" w14:textId="77777777" w:rsidR="005F4940" w:rsidRPr="00BB7160" w:rsidRDefault="005F4940" w:rsidP="006818DA">
      <w:pPr>
        <w:jc w:val="both"/>
      </w:pPr>
    </w:p>
    <w:p w14:paraId="33B52B46" w14:textId="08D6F13E" w:rsidR="00BB7160" w:rsidRDefault="007A07C5" w:rsidP="006818DA">
      <w:pPr>
        <w:pStyle w:val="Titre2"/>
        <w:ind w:left="300" w:right="20"/>
        <w:jc w:val="both"/>
        <w:rPr>
          <w:rFonts w:ascii="Trebuchet MS" w:eastAsia="Trebuchet MS" w:hAnsi="Trebuchet MS" w:cs="Trebuchet MS"/>
          <w:i w:val="0"/>
          <w:color w:val="000000"/>
          <w:sz w:val="24"/>
        </w:rPr>
      </w:pPr>
      <w:bookmarkStart w:id="32" w:name="_Toc75769001"/>
      <w:bookmarkStart w:id="33" w:name="_Toc160548612"/>
      <w:r>
        <w:rPr>
          <w:rFonts w:ascii="Trebuchet MS" w:eastAsia="Trebuchet MS" w:hAnsi="Trebuchet MS" w:cs="Trebuchet MS"/>
          <w:i w:val="0"/>
          <w:color w:val="000000"/>
          <w:sz w:val="24"/>
        </w:rPr>
        <w:t>6</w:t>
      </w:r>
      <w:r w:rsidR="00BB7160">
        <w:rPr>
          <w:rFonts w:ascii="Trebuchet MS" w:eastAsia="Trebuchet MS" w:hAnsi="Trebuchet MS" w:cs="Trebuchet MS"/>
          <w:i w:val="0"/>
          <w:color w:val="000000"/>
          <w:sz w:val="24"/>
        </w:rPr>
        <w:t xml:space="preserve">.2 - </w:t>
      </w:r>
      <w:r w:rsidR="00545182">
        <w:rPr>
          <w:rFonts w:ascii="Trebuchet MS" w:eastAsia="Trebuchet MS" w:hAnsi="Trebuchet MS" w:cs="Trebuchet MS"/>
          <w:i w:val="0"/>
          <w:color w:val="000000"/>
          <w:sz w:val="24"/>
        </w:rPr>
        <w:t>Passation</w:t>
      </w:r>
      <w:r w:rsidR="00BB7160">
        <w:rPr>
          <w:rFonts w:ascii="Trebuchet MS" w:eastAsia="Trebuchet MS" w:hAnsi="Trebuchet MS" w:cs="Trebuchet MS"/>
          <w:i w:val="0"/>
          <w:color w:val="000000"/>
          <w:sz w:val="24"/>
        </w:rPr>
        <w:t xml:space="preserve"> </w:t>
      </w:r>
      <w:bookmarkEnd w:id="32"/>
      <w:r w:rsidR="00BB7160">
        <w:rPr>
          <w:rFonts w:ascii="Trebuchet MS" w:eastAsia="Trebuchet MS" w:hAnsi="Trebuchet MS" w:cs="Trebuchet MS"/>
          <w:i w:val="0"/>
          <w:color w:val="000000"/>
          <w:sz w:val="24"/>
        </w:rPr>
        <w:t>des marchés spécifiques</w:t>
      </w:r>
      <w:bookmarkEnd w:id="33"/>
    </w:p>
    <w:p w14:paraId="315F2B37" w14:textId="77777777" w:rsidR="005F4940" w:rsidRPr="005F4940" w:rsidRDefault="005F4940" w:rsidP="006818DA">
      <w:pPr>
        <w:jc w:val="both"/>
        <w:rPr>
          <w:rFonts w:eastAsia="Trebuchet MS"/>
        </w:rPr>
      </w:pPr>
    </w:p>
    <w:p w14:paraId="4A27CE59" w14:textId="6EDCFD9B" w:rsidR="00545182" w:rsidRPr="008275F1" w:rsidRDefault="00545182" w:rsidP="006818DA">
      <w:pPr>
        <w:pStyle w:val="Default"/>
        <w:jc w:val="both"/>
        <w:rPr>
          <w:rFonts w:ascii="Trebuchet MS" w:eastAsia="Trebuchet MS" w:hAnsi="Trebuchet MS" w:cs="Trebuchet MS"/>
          <w:sz w:val="20"/>
        </w:rPr>
      </w:pPr>
      <w:r w:rsidRPr="008275F1">
        <w:rPr>
          <w:rFonts w:ascii="Trebuchet MS" w:eastAsia="Trebuchet MS" w:hAnsi="Trebuchet MS" w:cs="Trebuchet MS"/>
          <w:sz w:val="20"/>
        </w:rPr>
        <w:t xml:space="preserve">Les marchés spécifiques seront lancés directement par les établissements parties, en fonction de la survenance du besoin, pendant toute la durée </w:t>
      </w:r>
      <w:r w:rsidR="00EE2375">
        <w:rPr>
          <w:rFonts w:ascii="Trebuchet MS" w:eastAsia="Trebuchet MS" w:hAnsi="Trebuchet MS" w:cs="Trebuchet MS"/>
          <w:sz w:val="20"/>
        </w:rPr>
        <w:t xml:space="preserve">de validité </w:t>
      </w:r>
      <w:r w:rsidRPr="008275F1">
        <w:rPr>
          <w:rFonts w:ascii="Trebuchet MS" w:eastAsia="Trebuchet MS" w:hAnsi="Trebuchet MS" w:cs="Trebuchet MS"/>
          <w:sz w:val="20"/>
        </w:rPr>
        <w:t xml:space="preserve">du SAD. Dans certains cas, l’AP-HM se réserve la possibilité de passer le marché spécifique pour </w:t>
      </w:r>
      <w:r w:rsidR="00EE2375">
        <w:rPr>
          <w:rFonts w:ascii="Trebuchet MS" w:eastAsia="Trebuchet MS" w:hAnsi="Trebuchet MS" w:cs="Trebuchet MS"/>
          <w:sz w:val="20"/>
        </w:rPr>
        <w:t>le compte d’</w:t>
      </w:r>
      <w:r w:rsidRPr="008275F1">
        <w:rPr>
          <w:rFonts w:ascii="Trebuchet MS" w:eastAsia="Trebuchet MS" w:hAnsi="Trebuchet MS" w:cs="Trebuchet MS"/>
          <w:sz w:val="20"/>
        </w:rPr>
        <w:t xml:space="preserve">un ou </w:t>
      </w:r>
      <w:r w:rsidR="00EE2375">
        <w:rPr>
          <w:rFonts w:ascii="Trebuchet MS" w:eastAsia="Trebuchet MS" w:hAnsi="Trebuchet MS" w:cs="Trebuchet MS"/>
          <w:sz w:val="20"/>
        </w:rPr>
        <w:t xml:space="preserve">de </w:t>
      </w:r>
      <w:r w:rsidRPr="008275F1">
        <w:rPr>
          <w:rFonts w:ascii="Trebuchet MS" w:eastAsia="Trebuchet MS" w:hAnsi="Trebuchet MS" w:cs="Trebuchet MS"/>
          <w:sz w:val="20"/>
        </w:rPr>
        <w:t>plusieurs établissements parties.</w:t>
      </w:r>
    </w:p>
    <w:p w14:paraId="7423F8AE" w14:textId="77777777" w:rsidR="00545182" w:rsidRPr="008275F1" w:rsidRDefault="00545182" w:rsidP="006818DA">
      <w:pPr>
        <w:pStyle w:val="Default"/>
        <w:jc w:val="both"/>
        <w:rPr>
          <w:rFonts w:ascii="Trebuchet MS" w:eastAsia="Trebuchet MS" w:hAnsi="Trebuchet MS" w:cs="Trebuchet MS"/>
          <w:sz w:val="20"/>
        </w:rPr>
      </w:pPr>
    </w:p>
    <w:p w14:paraId="53D790FC" w14:textId="50585D6A" w:rsidR="00545182" w:rsidRPr="00CB3C2C" w:rsidRDefault="00545182" w:rsidP="006818DA">
      <w:pPr>
        <w:pStyle w:val="Default"/>
        <w:jc w:val="both"/>
        <w:rPr>
          <w:rFonts w:ascii="Trebuchet MS" w:eastAsia="Trebuchet MS" w:hAnsi="Trebuchet MS" w:cs="Trebuchet MS"/>
          <w:sz w:val="20"/>
        </w:rPr>
      </w:pPr>
      <w:r w:rsidRPr="00CB3C2C">
        <w:rPr>
          <w:rFonts w:ascii="Trebuchet MS" w:eastAsia="Trebuchet MS" w:hAnsi="Trebuchet MS" w:cs="Trebuchet MS"/>
          <w:sz w:val="20"/>
        </w:rPr>
        <w:t>Tous les candidats admis dans le SAD, et seul</w:t>
      </w:r>
      <w:r w:rsidR="00EE2375">
        <w:rPr>
          <w:rFonts w:ascii="Trebuchet MS" w:eastAsia="Trebuchet MS" w:hAnsi="Trebuchet MS" w:cs="Trebuchet MS"/>
          <w:sz w:val="20"/>
        </w:rPr>
        <w:t>ement</w:t>
      </w:r>
      <w:r w:rsidRPr="00CB3C2C">
        <w:rPr>
          <w:rFonts w:ascii="Trebuchet MS" w:eastAsia="Trebuchet MS" w:hAnsi="Trebuchet MS" w:cs="Trebuchet MS"/>
          <w:sz w:val="20"/>
        </w:rPr>
        <w:t xml:space="preserve"> ces candidats, </w:t>
      </w:r>
      <w:r w:rsidR="00EE2375">
        <w:rPr>
          <w:rFonts w:ascii="Trebuchet MS" w:eastAsia="Trebuchet MS" w:hAnsi="Trebuchet MS" w:cs="Trebuchet MS"/>
          <w:sz w:val="20"/>
        </w:rPr>
        <w:t>pourront être</w:t>
      </w:r>
      <w:r w:rsidR="00EE2375" w:rsidRPr="00CB3C2C">
        <w:rPr>
          <w:rFonts w:ascii="Trebuchet MS" w:eastAsia="Trebuchet MS" w:hAnsi="Trebuchet MS" w:cs="Trebuchet MS"/>
          <w:sz w:val="20"/>
        </w:rPr>
        <w:t xml:space="preserve"> </w:t>
      </w:r>
      <w:r w:rsidRPr="00CB3C2C">
        <w:rPr>
          <w:rFonts w:ascii="Trebuchet MS" w:eastAsia="Trebuchet MS" w:hAnsi="Trebuchet MS" w:cs="Trebuchet MS"/>
          <w:sz w:val="20"/>
        </w:rPr>
        <w:t xml:space="preserve">invités à présenter une offre dans un délai minimal </w:t>
      </w:r>
      <w:r w:rsidRPr="00A21FDC">
        <w:rPr>
          <w:rFonts w:ascii="Trebuchet MS" w:eastAsia="Trebuchet MS" w:hAnsi="Trebuchet MS" w:cs="Trebuchet MS"/>
          <w:sz w:val="20"/>
        </w:rPr>
        <w:t>de 10 jours à</w:t>
      </w:r>
      <w:r w:rsidRPr="00CB3C2C">
        <w:rPr>
          <w:rFonts w:ascii="Trebuchet MS" w:eastAsia="Trebuchet MS" w:hAnsi="Trebuchet MS" w:cs="Trebuchet MS"/>
          <w:sz w:val="20"/>
        </w:rPr>
        <w:t xml:space="preserve"> compter de l’envoi de la lettre d’invitation à soumissionner à un ou plusieurs marchés spécifiques. Les candidats ne sont pas dans l’obligation de remettre une offre : ils pourront être interrogés pour en connaître le motif.</w:t>
      </w:r>
    </w:p>
    <w:p w14:paraId="0FE1F57B" w14:textId="77777777" w:rsidR="00545182" w:rsidRPr="00C705BC" w:rsidRDefault="00545182" w:rsidP="006818DA">
      <w:pPr>
        <w:pStyle w:val="Default"/>
        <w:jc w:val="both"/>
        <w:rPr>
          <w:rFonts w:ascii="Trebuchet MS" w:eastAsia="Trebuchet MS" w:hAnsi="Trebuchet MS" w:cs="Trebuchet MS"/>
          <w:color w:val="FF0000"/>
          <w:sz w:val="20"/>
        </w:rPr>
      </w:pPr>
      <w:r w:rsidRPr="00CB3C2C">
        <w:rPr>
          <w:rFonts w:ascii="Trebuchet MS" w:eastAsia="Trebuchet MS" w:hAnsi="Trebuchet MS" w:cs="Trebuchet MS"/>
          <w:sz w:val="20"/>
        </w:rPr>
        <w:t xml:space="preserve"> </w:t>
      </w:r>
    </w:p>
    <w:p w14:paraId="6A9332AB" w14:textId="77777777" w:rsidR="00545182" w:rsidRPr="00CB3C2C" w:rsidRDefault="00545182" w:rsidP="006818DA">
      <w:pPr>
        <w:pStyle w:val="Default"/>
        <w:jc w:val="both"/>
        <w:rPr>
          <w:rFonts w:ascii="Trebuchet MS" w:eastAsia="Trebuchet MS" w:hAnsi="Trebuchet MS" w:cs="Trebuchet MS"/>
          <w:sz w:val="20"/>
        </w:rPr>
      </w:pPr>
      <w:r w:rsidRPr="00CB3C2C">
        <w:rPr>
          <w:rFonts w:ascii="Trebuchet MS" w:eastAsia="Trebuchet MS" w:hAnsi="Trebuchet MS" w:cs="Trebuchet MS"/>
          <w:sz w:val="20"/>
        </w:rPr>
        <w:t xml:space="preserve">La consultation se déroule uniquement par voie électronique. </w:t>
      </w:r>
    </w:p>
    <w:p w14:paraId="221CF6A7" w14:textId="16DCE6F8" w:rsidR="00BB7160" w:rsidRPr="00545182" w:rsidRDefault="00BB7160" w:rsidP="006818DA">
      <w:pPr>
        <w:pStyle w:val="Default"/>
        <w:jc w:val="both"/>
        <w:rPr>
          <w:rFonts w:ascii="Trebuchet MS" w:eastAsia="Trebuchet MS" w:hAnsi="Trebuchet MS" w:cs="Trebuchet MS"/>
          <w:sz w:val="20"/>
        </w:rPr>
      </w:pPr>
    </w:p>
    <w:p w14:paraId="73231AB5" w14:textId="77777777" w:rsidR="00BB7160" w:rsidRDefault="00BB7160" w:rsidP="006818DA">
      <w:pPr>
        <w:jc w:val="both"/>
        <w:rPr>
          <w:rFonts w:eastAsia="Trebuchet MS"/>
        </w:rPr>
      </w:pPr>
    </w:p>
    <w:p w14:paraId="7120140D" w14:textId="09A7A5C2" w:rsidR="008A29B1" w:rsidRDefault="000C27D6" w:rsidP="006818DA">
      <w:pPr>
        <w:pStyle w:val="Titre1"/>
        <w:jc w:val="both"/>
        <w:rPr>
          <w:rFonts w:ascii="Trebuchet MS" w:eastAsia="Trebuchet MS" w:hAnsi="Trebuchet MS" w:cs="Trebuchet MS"/>
          <w:color w:val="000000"/>
          <w:sz w:val="28"/>
        </w:rPr>
      </w:pPr>
      <w:bookmarkStart w:id="34" w:name="_Toc160548613"/>
      <w:bookmarkStart w:id="35" w:name="_Toc75769005"/>
      <w:r>
        <w:rPr>
          <w:rFonts w:ascii="Trebuchet MS" w:eastAsia="Trebuchet MS" w:hAnsi="Trebuchet MS" w:cs="Trebuchet MS"/>
          <w:color w:val="000000"/>
          <w:sz w:val="28"/>
        </w:rPr>
        <w:t>7</w:t>
      </w:r>
      <w:r w:rsidR="005F4940" w:rsidRPr="004E2BF1">
        <w:rPr>
          <w:rFonts w:ascii="Trebuchet MS" w:eastAsia="Trebuchet MS" w:hAnsi="Trebuchet MS" w:cs="Trebuchet MS"/>
          <w:color w:val="000000"/>
          <w:sz w:val="28"/>
        </w:rPr>
        <w:t xml:space="preserve"> </w:t>
      </w:r>
      <w:r w:rsidR="008A29B1">
        <w:rPr>
          <w:rFonts w:ascii="Trebuchet MS" w:eastAsia="Trebuchet MS" w:hAnsi="Trebuchet MS" w:cs="Trebuchet MS"/>
          <w:color w:val="000000"/>
          <w:sz w:val="28"/>
        </w:rPr>
        <w:t>–</w:t>
      </w:r>
      <w:bookmarkStart w:id="36" w:name="_Toc75769003"/>
      <w:r w:rsidR="008A29B1">
        <w:rPr>
          <w:rFonts w:ascii="Trebuchet MS" w:eastAsia="Trebuchet MS" w:hAnsi="Trebuchet MS" w:cs="Trebuchet MS"/>
          <w:color w:val="000000"/>
          <w:sz w:val="28"/>
        </w:rPr>
        <w:t xml:space="preserve"> Renseignements complémentaires</w:t>
      </w:r>
      <w:bookmarkEnd w:id="36"/>
      <w:bookmarkEnd w:id="34"/>
    </w:p>
    <w:p w14:paraId="5A02D9D0" w14:textId="77777777" w:rsidR="001F2A1E" w:rsidRPr="001F2A1E" w:rsidRDefault="001F2A1E" w:rsidP="006818DA">
      <w:pPr>
        <w:jc w:val="both"/>
        <w:rPr>
          <w:rFonts w:eastAsia="Trebuchet MS"/>
        </w:rPr>
      </w:pPr>
    </w:p>
    <w:p w14:paraId="1552AA47" w14:textId="1EA629D6" w:rsidR="008A29B1" w:rsidRDefault="007A07C5">
      <w:pPr>
        <w:pStyle w:val="ParagrapheIndent2"/>
        <w:spacing w:line="232" w:lineRule="exact"/>
        <w:ind w:left="20" w:right="20"/>
        <w:jc w:val="both"/>
      </w:pPr>
      <w:r w:rsidRPr="00F61716">
        <w:rPr>
          <w:b/>
          <w:color w:val="000000"/>
          <w:u w:val="single"/>
        </w:rPr>
        <w:t>Candidature initiale</w:t>
      </w:r>
      <w:r>
        <w:rPr>
          <w:color w:val="000000"/>
        </w:rPr>
        <w:t> : p</w:t>
      </w:r>
      <w:r w:rsidR="008A29B1">
        <w:rPr>
          <w:color w:val="000000"/>
        </w:rPr>
        <w:t>our tout renseignement</w:t>
      </w:r>
      <w:r w:rsidR="000C27D6">
        <w:rPr>
          <w:color w:val="000000"/>
        </w:rPr>
        <w:t xml:space="preserve"> complémentaire concernant le SAD</w:t>
      </w:r>
      <w:r w:rsidR="008A29B1">
        <w:rPr>
          <w:color w:val="000000"/>
        </w:rPr>
        <w:t xml:space="preserve">, les candidats transmettent impérativement leur demande par l'intermédiaire </w:t>
      </w:r>
      <w:r w:rsidR="000C27D6">
        <w:rPr>
          <w:color w:val="000000"/>
        </w:rPr>
        <w:t xml:space="preserve">du profil d'acheteur de l’AP-HM </w:t>
      </w:r>
      <w:r w:rsidR="008A29B1" w:rsidRPr="00080E67">
        <w:rPr>
          <w:color w:val="000000"/>
        </w:rPr>
        <w:t xml:space="preserve">dont l'adresse URL est la suivante : </w:t>
      </w:r>
      <w:hyperlink r:id="rId14" w:history="1">
        <w:r w:rsidR="00E17530" w:rsidRPr="0018657A">
          <w:rPr>
            <w:rStyle w:val="Lienhypertexte"/>
          </w:rPr>
          <w:t>http://marches-publics.gouv.fr</w:t>
        </w:r>
      </w:hyperlink>
    </w:p>
    <w:p w14:paraId="3E6984D0" w14:textId="4A4D927E" w:rsidR="00E17530" w:rsidRPr="00E17530" w:rsidRDefault="00CA507D" w:rsidP="006818DA">
      <w:pPr>
        <w:jc w:val="both"/>
        <w:rPr>
          <w:rStyle w:val="Lienhypertexte"/>
          <w:rFonts w:ascii="Trebuchet MS" w:eastAsia="Trebuchet MS" w:hAnsi="Trebuchet MS" w:cs="Trebuchet MS"/>
          <w:sz w:val="20"/>
        </w:rPr>
      </w:pPr>
      <w:hyperlink r:id="rId15" w:history="1">
        <w:r w:rsidR="00E17530" w:rsidRPr="00E17530">
          <w:rPr>
            <w:rStyle w:val="Lienhypertexte"/>
            <w:rFonts w:ascii="Trebuchet MS" w:eastAsia="Trebuchet MS" w:hAnsi="Trebuchet MS" w:cs="Trebuchet MS"/>
            <w:sz w:val="20"/>
          </w:rPr>
          <w:t>https://www.marches-publics.gouv.fr/?page=Entreprise.EntrepriseGuide</w:t>
        </w:r>
      </w:hyperlink>
    </w:p>
    <w:p w14:paraId="2418DBCC" w14:textId="77777777" w:rsidR="00E17530" w:rsidRPr="00E17530" w:rsidRDefault="00E17530" w:rsidP="006818DA">
      <w:pPr>
        <w:jc w:val="both"/>
      </w:pPr>
    </w:p>
    <w:p w14:paraId="062CEF00" w14:textId="77777777" w:rsidR="008A29B1" w:rsidRDefault="008A29B1">
      <w:pPr>
        <w:pStyle w:val="ParagrapheIndent2"/>
        <w:spacing w:after="240" w:line="232" w:lineRule="exact"/>
        <w:ind w:left="20" w:right="20"/>
        <w:jc w:val="both"/>
        <w:rPr>
          <w:color w:val="000000"/>
        </w:rPr>
      </w:pPr>
      <w:r>
        <w:rPr>
          <w:color w:val="000000"/>
        </w:rPr>
        <w:t>Cette demande doit intervenir au plus tard 10 jours avant la date limite de remise des plis.</w:t>
      </w:r>
    </w:p>
    <w:p w14:paraId="1048BAE0" w14:textId="254FAC95" w:rsidR="008A29B1" w:rsidRDefault="008A29B1">
      <w:pPr>
        <w:pStyle w:val="ParagrapheIndent2"/>
        <w:spacing w:after="240" w:line="232" w:lineRule="exact"/>
        <w:ind w:left="20" w:right="20"/>
        <w:jc w:val="both"/>
        <w:rPr>
          <w:color w:val="000000"/>
        </w:rPr>
      </w:pPr>
      <w:r>
        <w:rPr>
          <w:color w:val="000000"/>
        </w:rPr>
        <w:t>Une réponse sera alors adressée, à toutes les entreprises ayant retiré le dossier ou l'ayant téléchargé après identification, 6 jours au plus tard avant la date limite de remise des plis.</w:t>
      </w:r>
    </w:p>
    <w:p w14:paraId="6FC7BA8A" w14:textId="2828D13F" w:rsidR="007A07C5" w:rsidRPr="007A07C5" w:rsidRDefault="007A07C5" w:rsidP="006818DA">
      <w:pPr>
        <w:jc w:val="both"/>
        <w:rPr>
          <w:rFonts w:ascii="Trebuchet MS" w:eastAsia="Trebuchet MS" w:hAnsi="Trebuchet MS" w:cs="Trebuchet MS"/>
          <w:b/>
          <w:color w:val="000000"/>
          <w:sz w:val="20"/>
        </w:rPr>
      </w:pPr>
      <w:r w:rsidRPr="00F61716">
        <w:rPr>
          <w:rFonts w:ascii="Trebuchet MS" w:eastAsia="Trebuchet MS" w:hAnsi="Trebuchet MS" w:cs="Trebuchet MS"/>
          <w:b/>
          <w:color w:val="000000"/>
          <w:sz w:val="20"/>
          <w:u w:val="single"/>
        </w:rPr>
        <w:t>Candidature en cours de SAD</w:t>
      </w:r>
      <w:r w:rsidRPr="007A07C5">
        <w:rPr>
          <w:rFonts w:ascii="Trebuchet MS" w:eastAsia="Trebuchet MS" w:hAnsi="Trebuchet MS" w:cs="Trebuchet MS"/>
          <w:b/>
          <w:color w:val="000000"/>
          <w:sz w:val="20"/>
        </w:rPr>
        <w:t> :</w:t>
      </w:r>
      <w:r>
        <w:rPr>
          <w:rFonts w:ascii="Trebuchet MS" w:eastAsia="Trebuchet MS" w:hAnsi="Trebuchet MS" w:cs="Trebuchet MS"/>
          <w:b/>
          <w:color w:val="000000"/>
          <w:sz w:val="20"/>
        </w:rPr>
        <w:t xml:space="preserve"> </w:t>
      </w:r>
      <w:r w:rsidRPr="007A07C5">
        <w:rPr>
          <w:rFonts w:ascii="Trebuchet MS" w:eastAsia="Trebuchet MS" w:hAnsi="Trebuchet MS" w:cs="Trebuchet MS"/>
          <w:color w:val="000000"/>
          <w:sz w:val="20"/>
        </w:rPr>
        <w:t>voir article 5.4 du présent RC</w:t>
      </w:r>
    </w:p>
    <w:p w14:paraId="02D033E7" w14:textId="77777777" w:rsidR="007A07C5" w:rsidRPr="007A07C5" w:rsidRDefault="007A07C5" w:rsidP="006818DA">
      <w:pPr>
        <w:jc w:val="both"/>
      </w:pPr>
    </w:p>
    <w:p w14:paraId="17F92789" w14:textId="19CF4F8D" w:rsidR="005F4940" w:rsidRPr="001F2A1E" w:rsidRDefault="001F2A1E" w:rsidP="006818DA">
      <w:pPr>
        <w:pStyle w:val="Titre1"/>
        <w:jc w:val="both"/>
        <w:rPr>
          <w:rFonts w:ascii="Trebuchet MS" w:eastAsia="Trebuchet MS" w:hAnsi="Trebuchet MS" w:cs="Trebuchet MS"/>
          <w:color w:val="000000"/>
          <w:sz w:val="28"/>
        </w:rPr>
      </w:pPr>
      <w:bookmarkStart w:id="37" w:name="_Toc160548614"/>
      <w:bookmarkEnd w:id="35"/>
      <w:r w:rsidRPr="001F2A1E">
        <w:rPr>
          <w:rFonts w:ascii="Trebuchet MS" w:eastAsia="Trebuchet MS" w:hAnsi="Trebuchet MS" w:cs="Trebuchet MS"/>
          <w:color w:val="000000"/>
          <w:sz w:val="28"/>
        </w:rPr>
        <w:t>8</w:t>
      </w:r>
      <w:r w:rsidR="00BB726C">
        <w:rPr>
          <w:rFonts w:ascii="Trebuchet MS" w:eastAsia="Trebuchet MS" w:hAnsi="Trebuchet MS" w:cs="Trebuchet MS"/>
          <w:color w:val="000000"/>
          <w:sz w:val="28"/>
        </w:rPr>
        <w:t xml:space="preserve"> </w:t>
      </w:r>
      <w:r w:rsidR="0026339F" w:rsidRPr="001F2A1E">
        <w:rPr>
          <w:rFonts w:ascii="Trebuchet MS" w:eastAsia="Trebuchet MS" w:hAnsi="Trebuchet MS" w:cs="Trebuchet MS"/>
          <w:color w:val="000000"/>
          <w:sz w:val="28"/>
        </w:rPr>
        <w:t>- Procédures de recours</w:t>
      </w:r>
      <w:bookmarkEnd w:id="37"/>
    </w:p>
    <w:p w14:paraId="4C6E8172" w14:textId="77777777" w:rsidR="005F4940" w:rsidRDefault="005F4940">
      <w:pPr>
        <w:pStyle w:val="ParagrapheIndent2"/>
        <w:spacing w:line="232" w:lineRule="exact"/>
        <w:ind w:left="20" w:right="20"/>
        <w:jc w:val="both"/>
      </w:pPr>
      <w:r>
        <w:rPr>
          <w:color w:val="000000"/>
        </w:rPr>
        <w:t>Les voies de recours ouvertes aux candidats sont les suivantes : Référé pré-contractuel prévu aux articles L.551-1 à L.551-12 du Code de justice administrative (CJA), et pouvant être exercé avant la signature du contrat. Référé contractuel prévu aux articles L.551-13 à L.551-23 du CJA, et pouvant être exercé dans les délais prévus à l'article R. 551-7 du CJA. Recours de pleine juridiction ouvert aux tiers justifiant d’un intérêt lésé, et pouvant être exercé dans les deux mois suivant la date à laquelle la conclusion du contrat est rendue publique.</w:t>
      </w:r>
      <w:r>
        <w:rPr>
          <w:color w:val="000000"/>
        </w:rPr>
        <w:cr/>
      </w:r>
    </w:p>
    <w:p w14:paraId="4668C19D" w14:textId="77777777" w:rsidR="005F4940" w:rsidRDefault="005F4940">
      <w:pPr>
        <w:pStyle w:val="ParagrapheIndent2"/>
        <w:spacing w:line="232" w:lineRule="exact"/>
        <w:ind w:left="20" w:right="20"/>
        <w:jc w:val="both"/>
        <w:rPr>
          <w:color w:val="000000"/>
        </w:rPr>
      </w:pPr>
      <w:r>
        <w:rPr>
          <w:color w:val="000000"/>
        </w:rPr>
        <w:t>Pour obtenir des renseignements relatifs à l'introduction des recours, les candidats devront s'adresser à :</w:t>
      </w:r>
    </w:p>
    <w:p w14:paraId="3BD87DA6" w14:textId="77777777" w:rsidR="005F4940" w:rsidRDefault="005F4940">
      <w:pPr>
        <w:pStyle w:val="ParagrapheIndent2"/>
        <w:spacing w:line="232" w:lineRule="exact"/>
        <w:ind w:left="20" w:right="20"/>
        <w:jc w:val="both"/>
        <w:rPr>
          <w:color w:val="000000"/>
        </w:rPr>
      </w:pPr>
      <w:r>
        <w:rPr>
          <w:color w:val="000000"/>
        </w:rPr>
        <w:t>Tribunal Administratif de Marseille</w:t>
      </w:r>
    </w:p>
    <w:p w14:paraId="7B592C6E" w14:textId="77777777" w:rsidR="005F4940" w:rsidRDefault="005F4940">
      <w:pPr>
        <w:pStyle w:val="ParagrapheIndent2"/>
        <w:spacing w:line="232" w:lineRule="exact"/>
        <w:ind w:left="20" w:right="20"/>
        <w:jc w:val="both"/>
        <w:rPr>
          <w:color w:val="000000"/>
        </w:rPr>
      </w:pPr>
      <w:r>
        <w:rPr>
          <w:color w:val="000000"/>
        </w:rPr>
        <w:t>22 à 24 rue Breteuil</w:t>
      </w:r>
    </w:p>
    <w:p w14:paraId="270A8414" w14:textId="77777777" w:rsidR="005F4940" w:rsidRDefault="005F4940">
      <w:pPr>
        <w:pStyle w:val="ParagrapheIndent2"/>
        <w:spacing w:line="232" w:lineRule="exact"/>
        <w:ind w:left="20" w:right="20"/>
        <w:jc w:val="both"/>
        <w:rPr>
          <w:color w:val="000000"/>
        </w:rPr>
      </w:pPr>
      <w:r>
        <w:rPr>
          <w:color w:val="000000"/>
        </w:rPr>
        <w:t>13281 MARSEILLE CEDEX 06</w:t>
      </w:r>
    </w:p>
    <w:p w14:paraId="2EDB6C35" w14:textId="77777777" w:rsidR="005F4940" w:rsidRDefault="005F4940">
      <w:pPr>
        <w:pStyle w:val="ParagrapheIndent2"/>
        <w:spacing w:line="232" w:lineRule="exact"/>
        <w:ind w:right="20"/>
        <w:jc w:val="both"/>
        <w:rPr>
          <w:color w:val="000000"/>
        </w:rPr>
      </w:pPr>
      <w:r>
        <w:rPr>
          <w:color w:val="000000"/>
        </w:rPr>
        <w:t>Tél : 04 91 13 48 13</w:t>
      </w:r>
    </w:p>
    <w:p w14:paraId="32D30871" w14:textId="77777777" w:rsidR="005F4940" w:rsidRDefault="005F4940">
      <w:pPr>
        <w:pStyle w:val="ParagrapheIndent2"/>
        <w:spacing w:line="232" w:lineRule="exact"/>
        <w:ind w:left="20" w:right="20"/>
        <w:jc w:val="both"/>
        <w:rPr>
          <w:color w:val="000000"/>
        </w:rPr>
      </w:pPr>
      <w:r>
        <w:rPr>
          <w:color w:val="000000"/>
        </w:rPr>
        <w:t>Télécopie : 04 91 81 13 89</w:t>
      </w:r>
    </w:p>
    <w:p w14:paraId="0D9D48C1" w14:textId="3A086325" w:rsidR="005F4940" w:rsidRDefault="005F4940">
      <w:pPr>
        <w:pStyle w:val="ParagrapheIndent2"/>
        <w:spacing w:line="232" w:lineRule="exact"/>
        <w:ind w:left="20" w:right="20"/>
        <w:jc w:val="both"/>
        <w:rPr>
          <w:color w:val="000000"/>
        </w:rPr>
      </w:pPr>
      <w:r>
        <w:rPr>
          <w:color w:val="000000"/>
        </w:rPr>
        <w:t xml:space="preserve">Courriel : </w:t>
      </w:r>
      <w:hyperlink r:id="rId16" w:history="1">
        <w:r w:rsidR="00450C57" w:rsidRPr="007C111C">
          <w:rPr>
            <w:rStyle w:val="Lienhypertexte"/>
          </w:rPr>
          <w:t>greffe.ta-marseille@juradm.fr</w:t>
        </w:r>
      </w:hyperlink>
    </w:p>
    <w:p w14:paraId="23D75FA5" w14:textId="77777777" w:rsidR="00450C57" w:rsidRPr="00450C57" w:rsidRDefault="00450C57" w:rsidP="006818DA">
      <w:pPr>
        <w:jc w:val="both"/>
      </w:pPr>
    </w:p>
    <w:p w14:paraId="49890726" w14:textId="4FB12184" w:rsidR="00EF3FE6" w:rsidRDefault="00EF3FE6" w:rsidP="00AB7815">
      <w:pPr>
        <w:pStyle w:val="ParagrapheIndent2"/>
        <w:spacing w:line="232" w:lineRule="exact"/>
        <w:ind w:left="20" w:right="20"/>
        <w:jc w:val="both"/>
        <w:rPr>
          <w:color w:val="000000"/>
        </w:rPr>
      </w:pPr>
    </w:p>
    <w:sectPr w:rsidR="00EF3FE6">
      <w:footerReference w:type="default" r:id="rId17"/>
      <w:pgSz w:w="11900" w:h="16840"/>
      <w:pgMar w:top="1134" w:right="1134" w:bottom="1126" w:left="1134" w:header="1134" w:footer="112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EA97AF" w14:textId="77777777" w:rsidR="00B0141B" w:rsidRDefault="00B0141B">
      <w:r>
        <w:separator/>
      </w:r>
    </w:p>
  </w:endnote>
  <w:endnote w:type="continuationSeparator" w:id="0">
    <w:p w14:paraId="273990C7" w14:textId="77777777" w:rsidR="00B0141B" w:rsidRDefault="00B01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Medium">
    <w:altName w:val="Times New Roman"/>
    <w:panose1 w:val="00000000000000000000"/>
    <w:charset w:val="00"/>
    <w:family w:val="modern"/>
    <w:notTrueType/>
    <w:pitch w:val="variable"/>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AF608E" w14:textId="77777777" w:rsidR="00D627B2" w:rsidRDefault="00D627B2">
    <w:pPr>
      <w:spacing w:line="240" w:lineRule="exact"/>
    </w:pPr>
  </w:p>
  <w:tbl>
    <w:tblPr>
      <w:tblW w:w="0" w:type="auto"/>
      <w:tblInd w:w="20" w:type="dxa"/>
      <w:tblLayout w:type="fixed"/>
      <w:tblLook w:val="04A0" w:firstRow="1" w:lastRow="0" w:firstColumn="1" w:lastColumn="0" w:noHBand="0" w:noVBand="1"/>
    </w:tblPr>
    <w:tblGrid>
      <w:gridCol w:w="5220"/>
      <w:gridCol w:w="4400"/>
    </w:tblGrid>
    <w:tr w:rsidR="00D627B2" w14:paraId="5C74C2DB" w14:textId="77777777">
      <w:trPr>
        <w:trHeight w:val="260"/>
      </w:trPr>
      <w:tc>
        <w:tcPr>
          <w:tcW w:w="5220" w:type="dxa"/>
          <w:tcMar>
            <w:top w:w="0" w:type="dxa"/>
            <w:left w:w="0" w:type="dxa"/>
            <w:bottom w:w="0" w:type="dxa"/>
            <w:right w:w="0" w:type="dxa"/>
          </w:tcMar>
          <w:vAlign w:val="center"/>
        </w:tcPr>
        <w:p w14:paraId="7D18029F" w14:textId="409BBA54" w:rsidR="00D627B2" w:rsidRPr="005B0F16" w:rsidRDefault="00D627B2" w:rsidP="00D45572">
          <w:pPr>
            <w:pStyle w:val="PiedDePage"/>
            <w:rPr>
              <w:color w:val="000000"/>
            </w:rPr>
          </w:pPr>
          <w:r>
            <w:rPr>
              <w:color w:val="000000"/>
            </w:rPr>
            <w:t xml:space="preserve">Consultation n°: </w:t>
          </w:r>
          <w:r w:rsidR="00D45572">
            <w:rPr>
              <w:color w:val="000000"/>
            </w:rPr>
            <w:t>240008</w:t>
          </w:r>
        </w:p>
      </w:tc>
      <w:tc>
        <w:tcPr>
          <w:tcW w:w="4400" w:type="dxa"/>
          <w:tcMar>
            <w:top w:w="0" w:type="dxa"/>
            <w:left w:w="0" w:type="dxa"/>
            <w:bottom w:w="0" w:type="dxa"/>
            <w:right w:w="0" w:type="dxa"/>
          </w:tcMar>
          <w:vAlign w:val="center"/>
        </w:tcPr>
        <w:p w14:paraId="1D298234" w14:textId="77777777" w:rsidR="00D627B2" w:rsidRDefault="00D627B2">
          <w:pPr>
            <w:pStyle w:val="PiedDePage"/>
            <w:jc w:val="right"/>
            <w:rPr>
              <w:color w:val="000000"/>
            </w:rPr>
          </w:pPr>
          <w:r>
            <w:rPr>
              <w:color w:val="000000"/>
            </w:rPr>
            <w:t xml:space="preserve">Page </w:t>
          </w:r>
          <w:r>
            <w:rPr>
              <w:color w:val="000000"/>
            </w:rPr>
            <w:fldChar w:fldCharType="begin"/>
          </w:r>
          <w:r>
            <w:rPr>
              <w:color w:val="000000"/>
            </w:rPr>
            <w:instrText xml:space="preserve"> PAGE </w:instrText>
          </w:r>
          <w:r>
            <w:rPr>
              <w:color w:val="000000"/>
            </w:rPr>
            <w:fldChar w:fldCharType="separate"/>
          </w:r>
          <w:r w:rsidR="00CA507D">
            <w:rPr>
              <w:noProof/>
              <w:color w:val="000000"/>
            </w:rPr>
            <w:t>9</w:t>
          </w:r>
          <w:r>
            <w:rPr>
              <w:color w:val="000000"/>
            </w:rPr>
            <w:fldChar w:fldCharType="end"/>
          </w:r>
          <w:r>
            <w:rPr>
              <w:color w:val="000000"/>
            </w:rPr>
            <w:t xml:space="preserve"> sur </w:t>
          </w:r>
          <w:r>
            <w:rPr>
              <w:color w:val="000000"/>
            </w:rPr>
            <w:fldChar w:fldCharType="begin"/>
          </w:r>
          <w:r>
            <w:rPr>
              <w:color w:val="000000"/>
            </w:rPr>
            <w:instrText xml:space="preserve"> NUMPAGES </w:instrText>
          </w:r>
          <w:r>
            <w:rPr>
              <w:color w:val="000000"/>
            </w:rPr>
            <w:fldChar w:fldCharType="separate"/>
          </w:r>
          <w:r w:rsidR="00CA507D">
            <w:rPr>
              <w:noProof/>
              <w:color w:val="000000"/>
            </w:rPr>
            <w:t>9</w:t>
          </w:r>
          <w:r>
            <w:rPr>
              <w:color w:val="000000"/>
            </w:rPr>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13927B" w14:textId="77777777" w:rsidR="00B0141B" w:rsidRDefault="00B0141B">
      <w:r>
        <w:separator/>
      </w:r>
    </w:p>
  </w:footnote>
  <w:footnote w:type="continuationSeparator" w:id="0">
    <w:p w14:paraId="69D967DF" w14:textId="77777777" w:rsidR="00B0141B" w:rsidRDefault="00B014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7F1897"/>
    <w:multiLevelType w:val="hybridMultilevel"/>
    <w:tmpl w:val="521A3E7E"/>
    <w:lvl w:ilvl="0" w:tplc="0578417A">
      <w:start w:val="2"/>
      <w:numFmt w:val="bullet"/>
      <w:lvlText w:val="-"/>
      <w:lvlJc w:val="left"/>
      <w:pPr>
        <w:ind w:left="720" w:hanging="360"/>
      </w:pPr>
      <w:rPr>
        <w:rFonts w:ascii="Trebuchet MS" w:eastAsia="Trebuchet MS" w:hAnsi="Trebuchet MS"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2E27BD1"/>
    <w:multiLevelType w:val="hybridMultilevel"/>
    <w:tmpl w:val="BCF699B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28AA46BB"/>
    <w:multiLevelType w:val="hybridMultilevel"/>
    <w:tmpl w:val="6B2A99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C8B1134"/>
    <w:multiLevelType w:val="hybridMultilevel"/>
    <w:tmpl w:val="5F5490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A32D17"/>
    <w:multiLevelType w:val="hybridMultilevel"/>
    <w:tmpl w:val="0232B410"/>
    <w:lvl w:ilvl="0" w:tplc="90D81C8A">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F910B48"/>
    <w:multiLevelType w:val="hybridMultilevel"/>
    <w:tmpl w:val="F842A5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0486C12"/>
    <w:multiLevelType w:val="hybridMultilevel"/>
    <w:tmpl w:val="8152A0C0"/>
    <w:lvl w:ilvl="0" w:tplc="4C2CB922">
      <w:numFmt w:val="bullet"/>
      <w:lvlText w:val="-"/>
      <w:lvlJc w:val="left"/>
      <w:pPr>
        <w:ind w:left="1376" w:hanging="360"/>
      </w:pPr>
      <w:rPr>
        <w:rFonts w:ascii="Calibri" w:eastAsia="Calibri" w:hAnsi="Calibri" w:cs="Calibri" w:hint="default"/>
        <w:w w:val="100"/>
        <w:sz w:val="22"/>
        <w:szCs w:val="22"/>
        <w:lang w:val="fr-FR" w:eastAsia="en-US" w:bidi="ar-SA"/>
      </w:rPr>
    </w:lvl>
    <w:lvl w:ilvl="1" w:tplc="043A75AA">
      <w:numFmt w:val="bullet"/>
      <w:lvlText w:val="•"/>
      <w:lvlJc w:val="left"/>
      <w:pPr>
        <w:ind w:left="2236" w:hanging="360"/>
      </w:pPr>
      <w:rPr>
        <w:rFonts w:hint="default"/>
        <w:lang w:val="fr-FR" w:eastAsia="en-US" w:bidi="ar-SA"/>
      </w:rPr>
    </w:lvl>
    <w:lvl w:ilvl="2" w:tplc="956E4628">
      <w:numFmt w:val="bullet"/>
      <w:lvlText w:val="•"/>
      <w:lvlJc w:val="left"/>
      <w:pPr>
        <w:ind w:left="3093" w:hanging="360"/>
      </w:pPr>
      <w:rPr>
        <w:rFonts w:hint="default"/>
        <w:lang w:val="fr-FR" w:eastAsia="en-US" w:bidi="ar-SA"/>
      </w:rPr>
    </w:lvl>
    <w:lvl w:ilvl="3" w:tplc="EF683078">
      <w:numFmt w:val="bullet"/>
      <w:lvlText w:val="•"/>
      <w:lvlJc w:val="left"/>
      <w:pPr>
        <w:ind w:left="3949" w:hanging="360"/>
      </w:pPr>
      <w:rPr>
        <w:rFonts w:hint="default"/>
        <w:lang w:val="fr-FR" w:eastAsia="en-US" w:bidi="ar-SA"/>
      </w:rPr>
    </w:lvl>
    <w:lvl w:ilvl="4" w:tplc="C6A89CA2">
      <w:numFmt w:val="bullet"/>
      <w:lvlText w:val="•"/>
      <w:lvlJc w:val="left"/>
      <w:pPr>
        <w:ind w:left="4806" w:hanging="360"/>
      </w:pPr>
      <w:rPr>
        <w:rFonts w:hint="default"/>
        <w:lang w:val="fr-FR" w:eastAsia="en-US" w:bidi="ar-SA"/>
      </w:rPr>
    </w:lvl>
    <w:lvl w:ilvl="5" w:tplc="875A11D8">
      <w:numFmt w:val="bullet"/>
      <w:lvlText w:val="•"/>
      <w:lvlJc w:val="left"/>
      <w:pPr>
        <w:ind w:left="5663" w:hanging="360"/>
      </w:pPr>
      <w:rPr>
        <w:rFonts w:hint="default"/>
        <w:lang w:val="fr-FR" w:eastAsia="en-US" w:bidi="ar-SA"/>
      </w:rPr>
    </w:lvl>
    <w:lvl w:ilvl="6" w:tplc="D656383E">
      <w:numFmt w:val="bullet"/>
      <w:lvlText w:val="•"/>
      <w:lvlJc w:val="left"/>
      <w:pPr>
        <w:ind w:left="6519" w:hanging="360"/>
      </w:pPr>
      <w:rPr>
        <w:rFonts w:hint="default"/>
        <w:lang w:val="fr-FR" w:eastAsia="en-US" w:bidi="ar-SA"/>
      </w:rPr>
    </w:lvl>
    <w:lvl w:ilvl="7" w:tplc="EAD6D49A">
      <w:numFmt w:val="bullet"/>
      <w:lvlText w:val="•"/>
      <w:lvlJc w:val="left"/>
      <w:pPr>
        <w:ind w:left="7376" w:hanging="360"/>
      </w:pPr>
      <w:rPr>
        <w:rFonts w:hint="default"/>
        <w:lang w:val="fr-FR" w:eastAsia="en-US" w:bidi="ar-SA"/>
      </w:rPr>
    </w:lvl>
    <w:lvl w:ilvl="8" w:tplc="A9D24E8C">
      <w:numFmt w:val="bullet"/>
      <w:lvlText w:val="•"/>
      <w:lvlJc w:val="left"/>
      <w:pPr>
        <w:ind w:left="8233" w:hanging="360"/>
      </w:pPr>
      <w:rPr>
        <w:rFonts w:hint="default"/>
        <w:lang w:val="fr-FR" w:eastAsia="en-US" w:bidi="ar-SA"/>
      </w:rPr>
    </w:lvl>
  </w:abstractNum>
  <w:abstractNum w:abstractNumId="7" w15:restartNumberingAfterBreak="0">
    <w:nsid w:val="316100E1"/>
    <w:multiLevelType w:val="multilevel"/>
    <w:tmpl w:val="CAD24FE4"/>
    <w:lvl w:ilvl="0">
      <w:start w:val="13"/>
      <w:numFmt w:val="decimal"/>
      <w:lvlText w:val="%1"/>
      <w:lvlJc w:val="left"/>
      <w:pPr>
        <w:ind w:left="540" w:hanging="54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35DD281D"/>
    <w:multiLevelType w:val="hybridMultilevel"/>
    <w:tmpl w:val="463E201A"/>
    <w:lvl w:ilvl="0" w:tplc="4C2CB922">
      <w:numFmt w:val="bullet"/>
      <w:lvlText w:val="-"/>
      <w:lvlJc w:val="left"/>
      <w:pPr>
        <w:ind w:left="720" w:hanging="360"/>
      </w:pPr>
      <w:rPr>
        <w:rFonts w:ascii="Calibri" w:eastAsia="Calibri" w:hAnsi="Calibri" w:cs="Calibri" w:hint="default"/>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4F256C"/>
    <w:multiLevelType w:val="multilevel"/>
    <w:tmpl w:val="9C1C8B10"/>
    <w:lvl w:ilvl="0">
      <w:start w:val="2"/>
      <w:numFmt w:val="decimal"/>
      <w:lvlText w:val="%1"/>
      <w:lvlJc w:val="left"/>
      <w:pPr>
        <w:ind w:left="372" w:hanging="372"/>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513C22AA"/>
    <w:multiLevelType w:val="hybridMultilevel"/>
    <w:tmpl w:val="C80E7F7C"/>
    <w:lvl w:ilvl="0" w:tplc="D1509EC6">
      <w:start w:val="1"/>
      <w:numFmt w:val="decimal"/>
      <w:lvlText w:val="%1)"/>
      <w:lvlJc w:val="left"/>
      <w:pPr>
        <w:ind w:left="36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73C71B2"/>
    <w:multiLevelType w:val="multilevel"/>
    <w:tmpl w:val="8BA01DF0"/>
    <w:lvl w:ilvl="0">
      <w:start w:val="7"/>
      <w:numFmt w:val="decimal"/>
      <w:lvlText w:val="%1"/>
      <w:lvlJc w:val="left"/>
      <w:pPr>
        <w:ind w:left="2096" w:hanging="720"/>
      </w:pPr>
      <w:rPr>
        <w:rFonts w:hint="default"/>
        <w:lang w:val="fr-FR" w:eastAsia="en-US" w:bidi="ar-SA"/>
      </w:rPr>
    </w:lvl>
    <w:lvl w:ilvl="1">
      <w:start w:val="1"/>
      <w:numFmt w:val="decimal"/>
      <w:lvlText w:val="%1.%2."/>
      <w:lvlJc w:val="left"/>
      <w:pPr>
        <w:ind w:left="2096" w:hanging="720"/>
      </w:pPr>
      <w:rPr>
        <w:rFonts w:ascii="Calibri" w:eastAsia="Calibri" w:hAnsi="Calibri" w:cs="Calibri" w:hint="default"/>
        <w:color w:val="233E5F"/>
        <w:spacing w:val="0"/>
        <w:w w:val="100"/>
        <w:sz w:val="24"/>
        <w:szCs w:val="24"/>
        <w:lang w:val="fr-FR" w:eastAsia="en-US" w:bidi="ar-SA"/>
      </w:rPr>
    </w:lvl>
    <w:lvl w:ilvl="2">
      <w:numFmt w:val="bullet"/>
      <w:lvlText w:val="•"/>
      <w:lvlJc w:val="left"/>
      <w:pPr>
        <w:ind w:left="3669" w:hanging="720"/>
      </w:pPr>
      <w:rPr>
        <w:rFonts w:hint="default"/>
        <w:lang w:val="fr-FR" w:eastAsia="en-US" w:bidi="ar-SA"/>
      </w:rPr>
    </w:lvl>
    <w:lvl w:ilvl="3">
      <w:numFmt w:val="bullet"/>
      <w:lvlText w:val="•"/>
      <w:lvlJc w:val="left"/>
      <w:pPr>
        <w:ind w:left="4453" w:hanging="720"/>
      </w:pPr>
      <w:rPr>
        <w:rFonts w:hint="default"/>
        <w:lang w:val="fr-FR" w:eastAsia="en-US" w:bidi="ar-SA"/>
      </w:rPr>
    </w:lvl>
    <w:lvl w:ilvl="4">
      <w:numFmt w:val="bullet"/>
      <w:lvlText w:val="•"/>
      <w:lvlJc w:val="left"/>
      <w:pPr>
        <w:ind w:left="5238" w:hanging="720"/>
      </w:pPr>
      <w:rPr>
        <w:rFonts w:hint="default"/>
        <w:lang w:val="fr-FR" w:eastAsia="en-US" w:bidi="ar-SA"/>
      </w:rPr>
    </w:lvl>
    <w:lvl w:ilvl="5">
      <w:numFmt w:val="bullet"/>
      <w:lvlText w:val="•"/>
      <w:lvlJc w:val="left"/>
      <w:pPr>
        <w:ind w:left="6023" w:hanging="720"/>
      </w:pPr>
      <w:rPr>
        <w:rFonts w:hint="default"/>
        <w:lang w:val="fr-FR" w:eastAsia="en-US" w:bidi="ar-SA"/>
      </w:rPr>
    </w:lvl>
    <w:lvl w:ilvl="6">
      <w:numFmt w:val="bullet"/>
      <w:lvlText w:val="•"/>
      <w:lvlJc w:val="left"/>
      <w:pPr>
        <w:ind w:left="6807" w:hanging="720"/>
      </w:pPr>
      <w:rPr>
        <w:rFonts w:hint="default"/>
        <w:lang w:val="fr-FR" w:eastAsia="en-US" w:bidi="ar-SA"/>
      </w:rPr>
    </w:lvl>
    <w:lvl w:ilvl="7">
      <w:numFmt w:val="bullet"/>
      <w:lvlText w:val="•"/>
      <w:lvlJc w:val="left"/>
      <w:pPr>
        <w:ind w:left="7592" w:hanging="720"/>
      </w:pPr>
      <w:rPr>
        <w:rFonts w:hint="default"/>
        <w:lang w:val="fr-FR" w:eastAsia="en-US" w:bidi="ar-SA"/>
      </w:rPr>
    </w:lvl>
    <w:lvl w:ilvl="8">
      <w:numFmt w:val="bullet"/>
      <w:lvlText w:val="•"/>
      <w:lvlJc w:val="left"/>
      <w:pPr>
        <w:ind w:left="8377" w:hanging="720"/>
      </w:pPr>
      <w:rPr>
        <w:rFonts w:hint="default"/>
        <w:lang w:val="fr-FR" w:eastAsia="en-US" w:bidi="ar-SA"/>
      </w:rPr>
    </w:lvl>
  </w:abstractNum>
  <w:abstractNum w:abstractNumId="12" w15:restartNumberingAfterBreak="0">
    <w:nsid w:val="59142DF5"/>
    <w:multiLevelType w:val="hybridMultilevel"/>
    <w:tmpl w:val="08B0BBE4"/>
    <w:lvl w:ilvl="0" w:tplc="0F5EF20A">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AA64AFF"/>
    <w:multiLevelType w:val="multilevel"/>
    <w:tmpl w:val="B10EDD9C"/>
    <w:lvl w:ilvl="0">
      <w:start w:val="2"/>
      <w:numFmt w:val="decimal"/>
      <w:lvlText w:val="%1"/>
      <w:lvlJc w:val="left"/>
      <w:pPr>
        <w:ind w:left="372" w:hanging="372"/>
      </w:pPr>
      <w:rPr>
        <w:rFonts w:hint="default"/>
      </w:rPr>
    </w:lvl>
    <w:lvl w:ilvl="1">
      <w:start w:val="3"/>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4" w15:restartNumberingAfterBreak="0">
    <w:nsid w:val="68FB2FBB"/>
    <w:multiLevelType w:val="hybridMultilevel"/>
    <w:tmpl w:val="97144DD0"/>
    <w:lvl w:ilvl="0" w:tplc="4C2CB922">
      <w:numFmt w:val="bullet"/>
      <w:lvlText w:val="-"/>
      <w:lvlJc w:val="left"/>
      <w:pPr>
        <w:ind w:left="740" w:hanging="360"/>
      </w:pPr>
      <w:rPr>
        <w:rFonts w:ascii="Calibri" w:eastAsia="Calibri" w:hAnsi="Calibri" w:cs="Calibri" w:hint="default"/>
        <w:w w:val="100"/>
        <w:sz w:val="22"/>
        <w:szCs w:val="22"/>
        <w:lang w:val="fr-FR" w:eastAsia="en-US" w:bidi="ar-SA"/>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15" w15:restartNumberingAfterBreak="0">
    <w:nsid w:val="703C765A"/>
    <w:multiLevelType w:val="hybridMultilevel"/>
    <w:tmpl w:val="4922344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2364C42"/>
    <w:multiLevelType w:val="multilevel"/>
    <w:tmpl w:val="FB14E662"/>
    <w:lvl w:ilvl="0">
      <w:start w:val="6"/>
      <w:numFmt w:val="decimal"/>
      <w:lvlText w:val="%1"/>
      <w:lvlJc w:val="left"/>
      <w:pPr>
        <w:ind w:left="720" w:hanging="360"/>
      </w:pPr>
      <w:rPr>
        <w:rFonts w:hint="default"/>
      </w:rPr>
    </w:lvl>
    <w:lvl w:ilvl="1">
      <w:start w:val="3"/>
      <w:numFmt w:val="decimal"/>
      <w:isLgl/>
      <w:lvlText w:val="%1.%2"/>
      <w:lvlJc w:val="left"/>
      <w:pPr>
        <w:ind w:left="2816" w:hanging="720"/>
      </w:pPr>
      <w:rPr>
        <w:rFonts w:hint="default"/>
        <w:color w:val="233E5F"/>
      </w:rPr>
    </w:lvl>
    <w:lvl w:ilvl="2">
      <w:start w:val="1"/>
      <w:numFmt w:val="decimal"/>
      <w:isLgl/>
      <w:lvlText w:val="%1.%2.%3"/>
      <w:lvlJc w:val="left"/>
      <w:pPr>
        <w:ind w:left="4552" w:hanging="720"/>
      </w:pPr>
      <w:rPr>
        <w:rFonts w:hint="default"/>
        <w:color w:val="233E5F"/>
      </w:rPr>
    </w:lvl>
    <w:lvl w:ilvl="3">
      <w:start w:val="1"/>
      <w:numFmt w:val="decimal"/>
      <w:isLgl/>
      <w:lvlText w:val="%1.%2.%3.%4"/>
      <w:lvlJc w:val="left"/>
      <w:pPr>
        <w:ind w:left="6648" w:hanging="1080"/>
      </w:pPr>
      <w:rPr>
        <w:rFonts w:hint="default"/>
        <w:color w:val="233E5F"/>
      </w:rPr>
    </w:lvl>
    <w:lvl w:ilvl="4">
      <w:start w:val="1"/>
      <w:numFmt w:val="decimal"/>
      <w:isLgl/>
      <w:lvlText w:val="%1.%2.%3.%4.%5"/>
      <w:lvlJc w:val="left"/>
      <w:pPr>
        <w:ind w:left="8744" w:hanging="1440"/>
      </w:pPr>
      <w:rPr>
        <w:rFonts w:hint="default"/>
        <w:color w:val="233E5F"/>
      </w:rPr>
    </w:lvl>
    <w:lvl w:ilvl="5">
      <w:start w:val="1"/>
      <w:numFmt w:val="decimal"/>
      <w:isLgl/>
      <w:lvlText w:val="%1.%2.%3.%4.%5.%6"/>
      <w:lvlJc w:val="left"/>
      <w:pPr>
        <w:ind w:left="10480" w:hanging="1440"/>
      </w:pPr>
      <w:rPr>
        <w:rFonts w:hint="default"/>
        <w:color w:val="233E5F"/>
      </w:rPr>
    </w:lvl>
    <w:lvl w:ilvl="6">
      <w:start w:val="1"/>
      <w:numFmt w:val="decimal"/>
      <w:isLgl/>
      <w:lvlText w:val="%1.%2.%3.%4.%5.%6.%7"/>
      <w:lvlJc w:val="left"/>
      <w:pPr>
        <w:ind w:left="12576" w:hanging="1800"/>
      </w:pPr>
      <w:rPr>
        <w:rFonts w:hint="default"/>
        <w:color w:val="233E5F"/>
      </w:rPr>
    </w:lvl>
    <w:lvl w:ilvl="7">
      <w:start w:val="1"/>
      <w:numFmt w:val="decimal"/>
      <w:isLgl/>
      <w:lvlText w:val="%1.%2.%3.%4.%5.%6.%7.%8"/>
      <w:lvlJc w:val="left"/>
      <w:pPr>
        <w:ind w:left="14312" w:hanging="1800"/>
      </w:pPr>
      <w:rPr>
        <w:rFonts w:hint="default"/>
        <w:color w:val="233E5F"/>
      </w:rPr>
    </w:lvl>
    <w:lvl w:ilvl="8">
      <w:start w:val="1"/>
      <w:numFmt w:val="decimal"/>
      <w:isLgl/>
      <w:lvlText w:val="%1.%2.%3.%4.%5.%6.%7.%8.%9"/>
      <w:lvlJc w:val="left"/>
      <w:pPr>
        <w:ind w:left="16408" w:hanging="2160"/>
      </w:pPr>
      <w:rPr>
        <w:rFonts w:hint="default"/>
        <w:color w:val="233E5F"/>
      </w:rPr>
    </w:lvl>
  </w:abstractNum>
  <w:abstractNum w:abstractNumId="17" w15:restartNumberingAfterBreak="0">
    <w:nsid w:val="7A26560E"/>
    <w:multiLevelType w:val="multilevel"/>
    <w:tmpl w:val="315E4670"/>
    <w:lvl w:ilvl="0">
      <w:start w:val="2"/>
      <w:numFmt w:val="decimal"/>
      <w:lvlText w:val="%1"/>
      <w:lvlJc w:val="left"/>
      <w:pPr>
        <w:ind w:left="372" w:hanging="372"/>
      </w:pPr>
      <w:rPr>
        <w:rFonts w:hint="default"/>
      </w:rPr>
    </w:lvl>
    <w:lvl w:ilvl="1">
      <w:start w:val="3"/>
      <w:numFmt w:val="decimal"/>
      <w:lvlText w:val="%1.%2"/>
      <w:lvlJc w:val="left"/>
      <w:pPr>
        <w:ind w:left="672" w:hanging="372"/>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num w:numId="1">
    <w:abstractNumId w:val="4"/>
  </w:num>
  <w:num w:numId="2">
    <w:abstractNumId w:val="4"/>
    <w:lvlOverride w:ilvl="0">
      <w:startOverride w:val="1"/>
    </w:lvlOverride>
  </w:num>
  <w:num w:numId="3">
    <w:abstractNumId w:val="5"/>
  </w:num>
  <w:num w:numId="4">
    <w:abstractNumId w:val="3"/>
  </w:num>
  <w:num w:numId="5">
    <w:abstractNumId w:val="10"/>
  </w:num>
  <w:num w:numId="6">
    <w:abstractNumId w:val="10"/>
    <w:lvlOverride w:ilvl="0">
      <w:startOverride w:val="1"/>
    </w:lvlOverride>
  </w:num>
  <w:num w:numId="7">
    <w:abstractNumId w:val="2"/>
  </w:num>
  <w:num w:numId="8">
    <w:abstractNumId w:val="7"/>
  </w:num>
  <w:num w:numId="9">
    <w:abstractNumId w:val="6"/>
  </w:num>
  <w:num w:numId="10">
    <w:abstractNumId w:val="11"/>
  </w:num>
  <w:num w:numId="11">
    <w:abstractNumId w:val="16"/>
  </w:num>
  <w:num w:numId="12">
    <w:abstractNumId w:val="1"/>
  </w:num>
  <w:num w:numId="13">
    <w:abstractNumId w:val="0"/>
  </w:num>
  <w:num w:numId="14">
    <w:abstractNumId w:val="15"/>
  </w:num>
  <w:num w:numId="15">
    <w:abstractNumId w:val="8"/>
  </w:num>
  <w:num w:numId="16">
    <w:abstractNumId w:val="14"/>
  </w:num>
  <w:num w:numId="17">
    <w:abstractNumId w:val="12"/>
  </w:num>
  <w:num w:numId="18">
    <w:abstractNumId w:val="17"/>
  </w:num>
  <w:num w:numId="19">
    <w:abstractNumId w:val="13"/>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FE6"/>
    <w:rsid w:val="0000241B"/>
    <w:rsid w:val="00006C8F"/>
    <w:rsid w:val="00016199"/>
    <w:rsid w:val="000238E4"/>
    <w:rsid w:val="000304D5"/>
    <w:rsid w:val="000348C1"/>
    <w:rsid w:val="00034940"/>
    <w:rsid w:val="00043F35"/>
    <w:rsid w:val="00057A11"/>
    <w:rsid w:val="0007048E"/>
    <w:rsid w:val="00077379"/>
    <w:rsid w:val="00080E67"/>
    <w:rsid w:val="00086ABE"/>
    <w:rsid w:val="00093A33"/>
    <w:rsid w:val="000A3924"/>
    <w:rsid w:val="000B1DF9"/>
    <w:rsid w:val="000C27D6"/>
    <w:rsid w:val="000C7AD2"/>
    <w:rsid w:val="000D22B8"/>
    <w:rsid w:val="000E103E"/>
    <w:rsid w:val="000E437A"/>
    <w:rsid w:val="000F780B"/>
    <w:rsid w:val="001022FA"/>
    <w:rsid w:val="001029D2"/>
    <w:rsid w:val="00103F8A"/>
    <w:rsid w:val="00111A19"/>
    <w:rsid w:val="00116C4E"/>
    <w:rsid w:val="00130467"/>
    <w:rsid w:val="00136EA5"/>
    <w:rsid w:val="00145B44"/>
    <w:rsid w:val="00185B82"/>
    <w:rsid w:val="001861B5"/>
    <w:rsid w:val="00186BAF"/>
    <w:rsid w:val="001A49AE"/>
    <w:rsid w:val="001B496A"/>
    <w:rsid w:val="001D3A60"/>
    <w:rsid w:val="001E37B3"/>
    <w:rsid w:val="001E5EC5"/>
    <w:rsid w:val="001E6807"/>
    <w:rsid w:val="001F2A1E"/>
    <w:rsid w:val="001F4094"/>
    <w:rsid w:val="00217C8C"/>
    <w:rsid w:val="00221E63"/>
    <w:rsid w:val="00232FBE"/>
    <w:rsid w:val="00242B1F"/>
    <w:rsid w:val="0026339F"/>
    <w:rsid w:val="002728A4"/>
    <w:rsid w:val="002B1459"/>
    <w:rsid w:val="002D0CDA"/>
    <w:rsid w:val="002D2AA0"/>
    <w:rsid w:val="002E61C5"/>
    <w:rsid w:val="002F6E29"/>
    <w:rsid w:val="00310ECE"/>
    <w:rsid w:val="0031438B"/>
    <w:rsid w:val="00317477"/>
    <w:rsid w:val="00317981"/>
    <w:rsid w:val="003219B3"/>
    <w:rsid w:val="00330B8E"/>
    <w:rsid w:val="00365F6D"/>
    <w:rsid w:val="00391879"/>
    <w:rsid w:val="0039209F"/>
    <w:rsid w:val="00394797"/>
    <w:rsid w:val="003B1063"/>
    <w:rsid w:val="003C0D1F"/>
    <w:rsid w:val="003C34F5"/>
    <w:rsid w:val="003C7413"/>
    <w:rsid w:val="003D38B8"/>
    <w:rsid w:val="00403D89"/>
    <w:rsid w:val="004238BC"/>
    <w:rsid w:val="00423BBE"/>
    <w:rsid w:val="00450C57"/>
    <w:rsid w:val="004642EE"/>
    <w:rsid w:val="00465B7F"/>
    <w:rsid w:val="00474203"/>
    <w:rsid w:val="00474E1C"/>
    <w:rsid w:val="00477610"/>
    <w:rsid w:val="004852A4"/>
    <w:rsid w:val="00495781"/>
    <w:rsid w:val="00497AB1"/>
    <w:rsid w:val="004A3A9D"/>
    <w:rsid w:val="004B1D66"/>
    <w:rsid w:val="004B201D"/>
    <w:rsid w:val="004D2E2F"/>
    <w:rsid w:val="004E2BF1"/>
    <w:rsid w:val="004F7F9B"/>
    <w:rsid w:val="005034A0"/>
    <w:rsid w:val="0052134A"/>
    <w:rsid w:val="005310E4"/>
    <w:rsid w:val="005313E5"/>
    <w:rsid w:val="00533198"/>
    <w:rsid w:val="00535A40"/>
    <w:rsid w:val="00545182"/>
    <w:rsid w:val="005562F4"/>
    <w:rsid w:val="0056339D"/>
    <w:rsid w:val="005633A8"/>
    <w:rsid w:val="00573E1E"/>
    <w:rsid w:val="00583EA8"/>
    <w:rsid w:val="0059034D"/>
    <w:rsid w:val="00594ABB"/>
    <w:rsid w:val="005960F2"/>
    <w:rsid w:val="005A0F46"/>
    <w:rsid w:val="005A4720"/>
    <w:rsid w:val="005A5DB4"/>
    <w:rsid w:val="005B0F16"/>
    <w:rsid w:val="005B71DD"/>
    <w:rsid w:val="005C0B28"/>
    <w:rsid w:val="005D306A"/>
    <w:rsid w:val="005D478F"/>
    <w:rsid w:val="005D6371"/>
    <w:rsid w:val="005E50D0"/>
    <w:rsid w:val="005F1C20"/>
    <w:rsid w:val="005F233E"/>
    <w:rsid w:val="005F4940"/>
    <w:rsid w:val="00605C0C"/>
    <w:rsid w:val="00611927"/>
    <w:rsid w:val="00615449"/>
    <w:rsid w:val="00625670"/>
    <w:rsid w:val="00643C7B"/>
    <w:rsid w:val="00653C29"/>
    <w:rsid w:val="00674F6B"/>
    <w:rsid w:val="006818DA"/>
    <w:rsid w:val="00697C7C"/>
    <w:rsid w:val="006A0893"/>
    <w:rsid w:val="006B5878"/>
    <w:rsid w:val="006B7D95"/>
    <w:rsid w:val="006D4EC6"/>
    <w:rsid w:val="006E672A"/>
    <w:rsid w:val="00710DE1"/>
    <w:rsid w:val="0071471A"/>
    <w:rsid w:val="007355FE"/>
    <w:rsid w:val="00737167"/>
    <w:rsid w:val="00745B73"/>
    <w:rsid w:val="00753D69"/>
    <w:rsid w:val="00755F79"/>
    <w:rsid w:val="007626DE"/>
    <w:rsid w:val="00766D5C"/>
    <w:rsid w:val="00771580"/>
    <w:rsid w:val="007741E6"/>
    <w:rsid w:val="00784D3F"/>
    <w:rsid w:val="00787EE6"/>
    <w:rsid w:val="007901F6"/>
    <w:rsid w:val="007A07C5"/>
    <w:rsid w:val="007A0C6A"/>
    <w:rsid w:val="007A11FE"/>
    <w:rsid w:val="007A4B84"/>
    <w:rsid w:val="007B3753"/>
    <w:rsid w:val="007B5BB7"/>
    <w:rsid w:val="007B77DA"/>
    <w:rsid w:val="007C7624"/>
    <w:rsid w:val="007D14E3"/>
    <w:rsid w:val="007F0539"/>
    <w:rsid w:val="007F0F2F"/>
    <w:rsid w:val="007F39D3"/>
    <w:rsid w:val="00810242"/>
    <w:rsid w:val="00823660"/>
    <w:rsid w:val="008314DC"/>
    <w:rsid w:val="00853535"/>
    <w:rsid w:val="0085578C"/>
    <w:rsid w:val="00856FA6"/>
    <w:rsid w:val="00873298"/>
    <w:rsid w:val="0088227C"/>
    <w:rsid w:val="008A0CEA"/>
    <w:rsid w:val="008A29B1"/>
    <w:rsid w:val="008B5154"/>
    <w:rsid w:val="008B5C48"/>
    <w:rsid w:val="008B5DB0"/>
    <w:rsid w:val="008C39CA"/>
    <w:rsid w:val="008D1D1B"/>
    <w:rsid w:val="008D2C43"/>
    <w:rsid w:val="00910A7E"/>
    <w:rsid w:val="00911218"/>
    <w:rsid w:val="00934780"/>
    <w:rsid w:val="0094176A"/>
    <w:rsid w:val="00943405"/>
    <w:rsid w:val="00960617"/>
    <w:rsid w:val="00961A68"/>
    <w:rsid w:val="009729D2"/>
    <w:rsid w:val="00986DA8"/>
    <w:rsid w:val="009C2914"/>
    <w:rsid w:val="009C4D95"/>
    <w:rsid w:val="00A00566"/>
    <w:rsid w:val="00A037FE"/>
    <w:rsid w:val="00A228A5"/>
    <w:rsid w:val="00A57A02"/>
    <w:rsid w:val="00A7171F"/>
    <w:rsid w:val="00A83337"/>
    <w:rsid w:val="00A87367"/>
    <w:rsid w:val="00A95962"/>
    <w:rsid w:val="00AA0261"/>
    <w:rsid w:val="00AA17DD"/>
    <w:rsid w:val="00AA2A8B"/>
    <w:rsid w:val="00AA2CE7"/>
    <w:rsid w:val="00AB368A"/>
    <w:rsid w:val="00AB5B64"/>
    <w:rsid w:val="00AB7815"/>
    <w:rsid w:val="00AC0788"/>
    <w:rsid w:val="00AC16CA"/>
    <w:rsid w:val="00AD5232"/>
    <w:rsid w:val="00AE7DE7"/>
    <w:rsid w:val="00AF35AA"/>
    <w:rsid w:val="00AF3E8A"/>
    <w:rsid w:val="00AF5351"/>
    <w:rsid w:val="00AF67B6"/>
    <w:rsid w:val="00B0141B"/>
    <w:rsid w:val="00B12A87"/>
    <w:rsid w:val="00B21C3B"/>
    <w:rsid w:val="00B246A1"/>
    <w:rsid w:val="00B34269"/>
    <w:rsid w:val="00B3576A"/>
    <w:rsid w:val="00B550DC"/>
    <w:rsid w:val="00B619F8"/>
    <w:rsid w:val="00B82EE6"/>
    <w:rsid w:val="00B83224"/>
    <w:rsid w:val="00BA7017"/>
    <w:rsid w:val="00BB7160"/>
    <w:rsid w:val="00BB726C"/>
    <w:rsid w:val="00BC4D85"/>
    <w:rsid w:val="00BD6F15"/>
    <w:rsid w:val="00BE15D8"/>
    <w:rsid w:val="00BE3294"/>
    <w:rsid w:val="00BF331E"/>
    <w:rsid w:val="00C03260"/>
    <w:rsid w:val="00C11DD6"/>
    <w:rsid w:val="00C279F7"/>
    <w:rsid w:val="00C61A5A"/>
    <w:rsid w:val="00C6417E"/>
    <w:rsid w:val="00C6426C"/>
    <w:rsid w:val="00C7640C"/>
    <w:rsid w:val="00C972B2"/>
    <w:rsid w:val="00CA507D"/>
    <w:rsid w:val="00CC253F"/>
    <w:rsid w:val="00CC4585"/>
    <w:rsid w:val="00CD0B54"/>
    <w:rsid w:val="00CD1484"/>
    <w:rsid w:val="00CD4884"/>
    <w:rsid w:val="00CE5432"/>
    <w:rsid w:val="00CE78BA"/>
    <w:rsid w:val="00D01E4B"/>
    <w:rsid w:val="00D20FD2"/>
    <w:rsid w:val="00D2797E"/>
    <w:rsid w:val="00D45572"/>
    <w:rsid w:val="00D505FA"/>
    <w:rsid w:val="00D53B39"/>
    <w:rsid w:val="00D627B2"/>
    <w:rsid w:val="00D673B5"/>
    <w:rsid w:val="00DC0F67"/>
    <w:rsid w:val="00DE31B6"/>
    <w:rsid w:val="00DE3E0A"/>
    <w:rsid w:val="00DF198A"/>
    <w:rsid w:val="00E15634"/>
    <w:rsid w:val="00E17530"/>
    <w:rsid w:val="00E26FB2"/>
    <w:rsid w:val="00E31D11"/>
    <w:rsid w:val="00E4102B"/>
    <w:rsid w:val="00E6182D"/>
    <w:rsid w:val="00E80005"/>
    <w:rsid w:val="00E83410"/>
    <w:rsid w:val="00E916CB"/>
    <w:rsid w:val="00EA4242"/>
    <w:rsid w:val="00EB3319"/>
    <w:rsid w:val="00EC2B76"/>
    <w:rsid w:val="00ED653D"/>
    <w:rsid w:val="00EE2375"/>
    <w:rsid w:val="00EE6CA4"/>
    <w:rsid w:val="00EF3FE6"/>
    <w:rsid w:val="00F00FC5"/>
    <w:rsid w:val="00F05DD4"/>
    <w:rsid w:val="00F06A94"/>
    <w:rsid w:val="00F10BE8"/>
    <w:rsid w:val="00F21AE7"/>
    <w:rsid w:val="00F35A8F"/>
    <w:rsid w:val="00F4464E"/>
    <w:rsid w:val="00F61716"/>
    <w:rsid w:val="00F64E84"/>
    <w:rsid w:val="00F733EE"/>
    <w:rsid w:val="00F73C32"/>
    <w:rsid w:val="00F74118"/>
    <w:rsid w:val="00F74A02"/>
    <w:rsid w:val="00F74BBC"/>
    <w:rsid w:val="00F812A4"/>
    <w:rsid w:val="00F86385"/>
    <w:rsid w:val="00FA2D8A"/>
    <w:rsid w:val="00FD344E"/>
    <w:rsid w:val="00FD4899"/>
    <w:rsid w:val="00FE48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607A3F"/>
  <w15:docId w15:val="{F6029F6C-3FB7-46EE-AFA4-38680A427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fr-FR"/>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uiPriority w:val="9"/>
    <w:qFormat/>
    <w:rsid w:val="00EF7B96"/>
    <w:pPr>
      <w:keepNext/>
      <w:spacing w:after="60"/>
      <w:outlineLvl w:val="1"/>
    </w:pPr>
    <w:rPr>
      <w:rFonts w:ascii="Arial" w:hAnsi="Arial" w:cs="Arial"/>
      <w:b/>
      <w:bCs/>
      <w:i/>
      <w:iCs/>
      <w:sz w:val="28"/>
      <w:szCs w:val="28"/>
    </w:rPr>
  </w:style>
  <w:style w:type="paragraph" w:styleId="Titre3">
    <w:name w:val="heading 3"/>
    <w:basedOn w:val="Normal"/>
    <w:next w:val="Normal"/>
    <w:link w:val="Titre3Car"/>
    <w:uiPriority w:val="9"/>
    <w:unhideWhenUsed/>
    <w:qFormat/>
    <w:rsid w:val="005B71DD"/>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B83224"/>
    <w:pPr>
      <w:tabs>
        <w:tab w:val="right" w:leader="dot" w:pos="9622"/>
      </w:tabs>
      <w:jc w:val="both"/>
    </w:pPr>
  </w:style>
  <w:style w:type="paragraph" w:styleId="TM2">
    <w:name w:val="toc 2"/>
    <w:basedOn w:val="Normal"/>
    <w:next w:val="Normal"/>
    <w:autoRedefine/>
    <w:uiPriority w:val="39"/>
    <w:rsid w:val="00805BCE"/>
    <w:pPr>
      <w:ind w:left="240"/>
    </w:pPr>
  </w:style>
  <w:style w:type="character" w:styleId="Marquedecommentaire">
    <w:name w:val="annotation reference"/>
    <w:basedOn w:val="Policepardfaut"/>
    <w:semiHidden/>
    <w:unhideWhenUsed/>
    <w:rsid w:val="007355FE"/>
    <w:rPr>
      <w:sz w:val="16"/>
      <w:szCs w:val="16"/>
    </w:rPr>
  </w:style>
  <w:style w:type="paragraph" w:styleId="Commentaire">
    <w:name w:val="annotation text"/>
    <w:basedOn w:val="Normal"/>
    <w:link w:val="CommentaireCar"/>
    <w:semiHidden/>
    <w:unhideWhenUsed/>
    <w:rsid w:val="007355FE"/>
    <w:rPr>
      <w:sz w:val="20"/>
      <w:szCs w:val="20"/>
    </w:rPr>
  </w:style>
  <w:style w:type="character" w:customStyle="1" w:styleId="CommentaireCar">
    <w:name w:val="Commentaire Car"/>
    <w:basedOn w:val="Policepardfaut"/>
    <w:link w:val="Commentaire"/>
    <w:semiHidden/>
    <w:rsid w:val="007355FE"/>
  </w:style>
  <w:style w:type="paragraph" w:styleId="Objetducommentaire">
    <w:name w:val="annotation subject"/>
    <w:basedOn w:val="Commentaire"/>
    <w:next w:val="Commentaire"/>
    <w:link w:val="ObjetducommentaireCar"/>
    <w:semiHidden/>
    <w:unhideWhenUsed/>
    <w:rsid w:val="007355FE"/>
    <w:rPr>
      <w:b/>
      <w:bCs/>
    </w:rPr>
  </w:style>
  <w:style w:type="character" w:customStyle="1" w:styleId="ObjetducommentaireCar">
    <w:name w:val="Objet du commentaire Car"/>
    <w:basedOn w:val="CommentaireCar"/>
    <w:link w:val="Objetducommentaire"/>
    <w:semiHidden/>
    <w:rsid w:val="007355FE"/>
    <w:rPr>
      <w:b/>
      <w:bCs/>
    </w:rPr>
  </w:style>
  <w:style w:type="paragraph" w:styleId="Textedebulles">
    <w:name w:val="Balloon Text"/>
    <w:basedOn w:val="Normal"/>
    <w:link w:val="TextedebullesCar"/>
    <w:semiHidden/>
    <w:unhideWhenUsed/>
    <w:rsid w:val="007355FE"/>
    <w:rPr>
      <w:rFonts w:ascii="Segoe UI" w:hAnsi="Segoe UI" w:cs="Segoe UI"/>
      <w:sz w:val="18"/>
      <w:szCs w:val="18"/>
    </w:rPr>
  </w:style>
  <w:style w:type="character" w:customStyle="1" w:styleId="TextedebullesCar">
    <w:name w:val="Texte de bulles Car"/>
    <w:basedOn w:val="Policepardfaut"/>
    <w:link w:val="Textedebulles"/>
    <w:semiHidden/>
    <w:rsid w:val="007355FE"/>
    <w:rPr>
      <w:rFonts w:ascii="Segoe UI" w:hAnsi="Segoe UI" w:cs="Segoe UI"/>
      <w:sz w:val="18"/>
      <w:szCs w:val="18"/>
    </w:rPr>
  </w:style>
  <w:style w:type="character" w:customStyle="1" w:styleId="Titre3Car">
    <w:name w:val="Titre 3 Car"/>
    <w:basedOn w:val="Policepardfaut"/>
    <w:link w:val="Titre3"/>
    <w:semiHidden/>
    <w:rsid w:val="005B71DD"/>
    <w:rPr>
      <w:rFonts w:asciiTheme="majorHAnsi" w:eastAsiaTheme="majorEastAsia" w:hAnsiTheme="majorHAnsi" w:cstheme="majorBidi"/>
      <w:color w:val="1F4D78" w:themeColor="accent1" w:themeShade="7F"/>
      <w:sz w:val="24"/>
      <w:szCs w:val="24"/>
    </w:rPr>
  </w:style>
  <w:style w:type="paragraph" w:styleId="Paragraphedeliste">
    <w:name w:val="List Paragraph"/>
    <w:basedOn w:val="Normal"/>
    <w:uiPriority w:val="1"/>
    <w:qFormat/>
    <w:rsid w:val="005B71DD"/>
    <w:pPr>
      <w:ind w:left="720"/>
      <w:contextualSpacing/>
      <w:jc w:val="both"/>
    </w:pPr>
    <w:rPr>
      <w:rFonts w:asciiTheme="minorHAnsi" w:eastAsiaTheme="minorEastAsia" w:hAnsiTheme="minorHAnsi" w:cstheme="minorBidi"/>
      <w:sz w:val="21"/>
      <w:szCs w:val="21"/>
      <w:lang w:eastAsia="fr-FR"/>
    </w:rPr>
  </w:style>
  <w:style w:type="character" w:styleId="Textedelespacerserv">
    <w:name w:val="Placeholder Text"/>
    <w:basedOn w:val="Policepardfaut"/>
    <w:uiPriority w:val="99"/>
    <w:semiHidden/>
    <w:rsid w:val="005B71DD"/>
    <w:rPr>
      <w:color w:val="808080"/>
    </w:rPr>
  </w:style>
  <w:style w:type="paragraph" w:styleId="Corpsdetexte">
    <w:name w:val="Body Text"/>
    <w:basedOn w:val="Normal"/>
    <w:link w:val="CorpsdetexteCar"/>
    <w:uiPriority w:val="1"/>
    <w:qFormat/>
    <w:rsid w:val="00EE6CA4"/>
    <w:pPr>
      <w:widowControl w:val="0"/>
      <w:autoSpaceDE w:val="0"/>
      <w:autoSpaceDN w:val="0"/>
    </w:pPr>
    <w:rPr>
      <w:rFonts w:ascii="Calibri" w:eastAsia="Calibri" w:hAnsi="Calibri" w:cs="Calibri"/>
      <w:sz w:val="22"/>
      <w:szCs w:val="22"/>
    </w:rPr>
  </w:style>
  <w:style w:type="character" w:customStyle="1" w:styleId="CorpsdetexteCar">
    <w:name w:val="Corps de texte Car"/>
    <w:basedOn w:val="Policepardfaut"/>
    <w:link w:val="Corpsdetexte"/>
    <w:uiPriority w:val="1"/>
    <w:rsid w:val="00EE6CA4"/>
    <w:rPr>
      <w:rFonts w:ascii="Calibri" w:eastAsia="Calibri" w:hAnsi="Calibri" w:cs="Calibri"/>
      <w:sz w:val="22"/>
      <w:szCs w:val="22"/>
      <w:lang w:val="fr-FR"/>
    </w:rPr>
  </w:style>
  <w:style w:type="paragraph" w:styleId="Rvision">
    <w:name w:val="Revision"/>
    <w:hidden/>
    <w:uiPriority w:val="99"/>
    <w:semiHidden/>
    <w:rsid w:val="0056339D"/>
    <w:rPr>
      <w:sz w:val="24"/>
      <w:szCs w:val="24"/>
    </w:rPr>
  </w:style>
  <w:style w:type="paragraph" w:customStyle="1" w:styleId="Default">
    <w:name w:val="Default"/>
    <w:rsid w:val="002728A4"/>
    <w:pPr>
      <w:autoSpaceDE w:val="0"/>
      <w:autoSpaceDN w:val="0"/>
      <w:adjustRightInd w:val="0"/>
    </w:pPr>
    <w:rPr>
      <w:rFonts w:ascii="Calibri" w:hAnsi="Calibri" w:cs="Calibri"/>
      <w:color w:val="000000"/>
      <w:sz w:val="24"/>
      <w:szCs w:val="24"/>
      <w:lang w:val="fr-FR"/>
    </w:rPr>
  </w:style>
  <w:style w:type="character" w:styleId="Lienhypertexte">
    <w:name w:val="Hyperlink"/>
    <w:basedOn w:val="Policepardfaut"/>
    <w:unhideWhenUsed/>
    <w:rsid w:val="00A7171F"/>
    <w:rPr>
      <w:color w:val="0563C1" w:themeColor="hyperlink"/>
      <w:u w:val="single"/>
    </w:rPr>
  </w:style>
  <w:style w:type="paragraph" w:styleId="En-tte">
    <w:name w:val="header"/>
    <w:basedOn w:val="Normal"/>
    <w:link w:val="En-tteCar"/>
    <w:unhideWhenUsed/>
    <w:rsid w:val="005B0F16"/>
    <w:pPr>
      <w:tabs>
        <w:tab w:val="center" w:pos="4536"/>
        <w:tab w:val="right" w:pos="9072"/>
      </w:tabs>
    </w:pPr>
  </w:style>
  <w:style w:type="character" w:customStyle="1" w:styleId="En-tteCar">
    <w:name w:val="En-tête Car"/>
    <w:basedOn w:val="Policepardfaut"/>
    <w:link w:val="En-tte"/>
    <w:rsid w:val="005B0F16"/>
    <w:rPr>
      <w:sz w:val="24"/>
      <w:szCs w:val="24"/>
    </w:rPr>
  </w:style>
  <w:style w:type="paragraph" w:styleId="Pieddepage0">
    <w:name w:val="footer"/>
    <w:basedOn w:val="Normal"/>
    <w:link w:val="PieddepageCar"/>
    <w:unhideWhenUsed/>
    <w:rsid w:val="005B0F16"/>
    <w:pPr>
      <w:tabs>
        <w:tab w:val="center" w:pos="4536"/>
        <w:tab w:val="right" w:pos="9072"/>
      </w:tabs>
    </w:pPr>
  </w:style>
  <w:style w:type="character" w:customStyle="1" w:styleId="PieddepageCar">
    <w:name w:val="Pied de page Car"/>
    <w:basedOn w:val="Policepardfaut"/>
    <w:link w:val="Pieddepage0"/>
    <w:rsid w:val="005B0F1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225810">
      <w:bodyDiv w:val="1"/>
      <w:marLeft w:val="0"/>
      <w:marRight w:val="0"/>
      <w:marTop w:val="0"/>
      <w:marBottom w:val="0"/>
      <w:divBdr>
        <w:top w:val="none" w:sz="0" w:space="0" w:color="auto"/>
        <w:left w:val="none" w:sz="0" w:space="0" w:color="auto"/>
        <w:bottom w:val="none" w:sz="0" w:space="0" w:color="auto"/>
        <w:right w:val="none" w:sz="0" w:space="0" w:color="auto"/>
      </w:divBdr>
    </w:div>
    <w:div w:id="317265262">
      <w:bodyDiv w:val="1"/>
      <w:marLeft w:val="0"/>
      <w:marRight w:val="0"/>
      <w:marTop w:val="0"/>
      <w:marBottom w:val="0"/>
      <w:divBdr>
        <w:top w:val="none" w:sz="0" w:space="0" w:color="auto"/>
        <w:left w:val="none" w:sz="0" w:space="0" w:color="auto"/>
        <w:bottom w:val="none" w:sz="0" w:space="0" w:color="auto"/>
        <w:right w:val="none" w:sz="0" w:space="0" w:color="auto"/>
      </w:divBdr>
    </w:div>
    <w:div w:id="611129395">
      <w:bodyDiv w:val="1"/>
      <w:marLeft w:val="0"/>
      <w:marRight w:val="0"/>
      <w:marTop w:val="0"/>
      <w:marBottom w:val="0"/>
      <w:divBdr>
        <w:top w:val="none" w:sz="0" w:space="0" w:color="auto"/>
        <w:left w:val="none" w:sz="0" w:space="0" w:color="auto"/>
        <w:bottom w:val="none" w:sz="0" w:space="0" w:color="auto"/>
        <w:right w:val="none" w:sz="0" w:space="0" w:color="auto"/>
      </w:divBdr>
    </w:div>
    <w:div w:id="713309124">
      <w:bodyDiv w:val="1"/>
      <w:marLeft w:val="0"/>
      <w:marRight w:val="0"/>
      <w:marTop w:val="0"/>
      <w:marBottom w:val="0"/>
      <w:divBdr>
        <w:top w:val="none" w:sz="0" w:space="0" w:color="auto"/>
        <w:left w:val="none" w:sz="0" w:space="0" w:color="auto"/>
        <w:bottom w:val="none" w:sz="0" w:space="0" w:color="auto"/>
        <w:right w:val="none" w:sz="0" w:space="0" w:color="auto"/>
      </w:divBdr>
    </w:div>
    <w:div w:id="1039552819">
      <w:bodyDiv w:val="1"/>
      <w:marLeft w:val="0"/>
      <w:marRight w:val="0"/>
      <w:marTop w:val="0"/>
      <w:marBottom w:val="0"/>
      <w:divBdr>
        <w:top w:val="none" w:sz="0" w:space="0" w:color="auto"/>
        <w:left w:val="none" w:sz="0" w:space="0" w:color="auto"/>
        <w:bottom w:val="none" w:sz="0" w:space="0" w:color="auto"/>
        <w:right w:val="none" w:sz="0" w:space="0" w:color="auto"/>
      </w:divBdr>
    </w:div>
    <w:div w:id="1198618378">
      <w:bodyDiv w:val="1"/>
      <w:marLeft w:val="0"/>
      <w:marRight w:val="0"/>
      <w:marTop w:val="0"/>
      <w:marBottom w:val="0"/>
      <w:divBdr>
        <w:top w:val="none" w:sz="0" w:space="0" w:color="auto"/>
        <w:left w:val="none" w:sz="0" w:space="0" w:color="auto"/>
        <w:bottom w:val="none" w:sz="0" w:space="0" w:color="auto"/>
        <w:right w:val="none" w:sz="0" w:space="0" w:color="auto"/>
      </w:divBdr>
    </w:div>
    <w:div w:id="1285238391">
      <w:bodyDiv w:val="1"/>
      <w:marLeft w:val="0"/>
      <w:marRight w:val="0"/>
      <w:marTop w:val="0"/>
      <w:marBottom w:val="0"/>
      <w:divBdr>
        <w:top w:val="none" w:sz="0" w:space="0" w:color="auto"/>
        <w:left w:val="none" w:sz="0" w:space="0" w:color="auto"/>
        <w:bottom w:val="none" w:sz="0" w:space="0" w:color="auto"/>
        <w:right w:val="none" w:sz="0" w:space="0" w:color="auto"/>
      </w:divBdr>
    </w:div>
    <w:div w:id="1299408812">
      <w:bodyDiv w:val="1"/>
      <w:marLeft w:val="0"/>
      <w:marRight w:val="0"/>
      <w:marTop w:val="0"/>
      <w:marBottom w:val="0"/>
      <w:divBdr>
        <w:top w:val="none" w:sz="0" w:space="0" w:color="auto"/>
        <w:left w:val="none" w:sz="0" w:space="0" w:color="auto"/>
        <w:bottom w:val="none" w:sz="0" w:space="0" w:color="auto"/>
        <w:right w:val="none" w:sz="0" w:space="0" w:color="auto"/>
      </w:divBdr>
    </w:div>
    <w:div w:id="1880555599">
      <w:bodyDiv w:val="1"/>
      <w:marLeft w:val="0"/>
      <w:marRight w:val="0"/>
      <w:marTop w:val="0"/>
      <w:marBottom w:val="0"/>
      <w:divBdr>
        <w:top w:val="none" w:sz="0" w:space="0" w:color="auto"/>
        <w:left w:val="none" w:sz="0" w:space="0" w:color="auto"/>
        <w:bottom w:val="none" w:sz="0" w:space="0" w:color="auto"/>
        <w:right w:val="none" w:sz="0" w:space="0" w:color="auto"/>
      </w:divBdr>
    </w:div>
    <w:div w:id="1889417568">
      <w:bodyDiv w:val="1"/>
      <w:marLeft w:val="0"/>
      <w:marRight w:val="0"/>
      <w:marTop w:val="0"/>
      <w:marBottom w:val="0"/>
      <w:divBdr>
        <w:top w:val="none" w:sz="0" w:space="0" w:color="auto"/>
        <w:left w:val="none" w:sz="0" w:space="0" w:color="auto"/>
        <w:bottom w:val="none" w:sz="0" w:space="0" w:color="auto"/>
        <w:right w:val="none" w:sz="0" w:space="0" w:color="auto"/>
      </w:divBdr>
    </w:div>
    <w:div w:id="1953586981">
      <w:bodyDiv w:val="1"/>
      <w:marLeft w:val="0"/>
      <w:marRight w:val="0"/>
      <w:marTop w:val="0"/>
      <w:marBottom w:val="0"/>
      <w:divBdr>
        <w:top w:val="none" w:sz="0" w:space="0" w:color="auto"/>
        <w:left w:val="none" w:sz="0" w:space="0" w:color="auto"/>
        <w:bottom w:val="none" w:sz="0" w:space="0" w:color="auto"/>
        <w:right w:val="none" w:sz="0" w:space="0" w:color="auto"/>
      </w:divBdr>
    </w:div>
    <w:div w:id="1957248253">
      <w:bodyDiv w:val="1"/>
      <w:marLeft w:val="0"/>
      <w:marRight w:val="0"/>
      <w:marTop w:val="0"/>
      <w:marBottom w:val="0"/>
      <w:divBdr>
        <w:top w:val="none" w:sz="0" w:space="0" w:color="auto"/>
        <w:left w:val="none" w:sz="0" w:space="0" w:color="auto"/>
        <w:bottom w:val="none" w:sz="0" w:space="0" w:color="auto"/>
        <w:right w:val="none" w:sz="0" w:space="0" w:color="auto"/>
      </w:divBdr>
    </w:div>
    <w:div w:id="2017418356">
      <w:bodyDiv w:val="1"/>
      <w:marLeft w:val="0"/>
      <w:marRight w:val="0"/>
      <w:marTop w:val="0"/>
      <w:marBottom w:val="0"/>
      <w:divBdr>
        <w:top w:val="none" w:sz="0" w:space="0" w:color="auto"/>
        <w:left w:val="none" w:sz="0" w:space="0" w:color="auto"/>
        <w:bottom w:val="none" w:sz="0" w:space="0" w:color="auto"/>
        <w:right w:val="none" w:sz="0" w:space="0" w:color="auto"/>
      </w:divBdr>
    </w:div>
    <w:div w:id="20759290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upport@e-attestation.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rche-public.fr/ccp/R2144-09-invitation-appel-offres-restreint-procedure-avec-negociation-dialogue-competitif.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greffe.ta-marseille@juradm.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public.fr/ccp/R2144-08-invitation-candidats-selectionnes.htm" TargetMode="External"/><Relationship Id="rId5" Type="http://schemas.openxmlformats.org/officeDocument/2006/relationships/webSettings" Target="webSettings.xml"/><Relationship Id="rId15" Type="http://schemas.openxmlformats.org/officeDocument/2006/relationships/hyperlink" Target="https://www.marches-publics.gouv.fr/?page=Entreprise.EntrepriseGuide" TargetMode="External"/><Relationship Id="rId10" Type="http://schemas.openxmlformats.org/officeDocument/2006/relationships/hyperlink" Target="https://www.legifrance.gouv.fr/codes/article_lc/LEGIARTI000037730251/2019-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codes/article_lc/LEGIARTI000037730257/2019-04-01" TargetMode="External"/><Relationship Id="rId14" Type="http://schemas.openxmlformats.org/officeDocument/2006/relationships/hyperlink" Target="http://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094AC3-A90A-434F-B518-5CD1E310F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9</Pages>
  <Words>3426</Words>
  <Characters>18849</Characters>
  <Application>Microsoft Office Word</Application>
  <DocSecurity>0</DocSecurity>
  <Lines>157</Lines>
  <Paragraphs>44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RUEL Melanie</dc:creator>
  <cp:lastModifiedBy>RUEL Melanie</cp:lastModifiedBy>
  <cp:revision>12</cp:revision>
  <cp:lastPrinted>2021-10-19T09:52:00Z</cp:lastPrinted>
  <dcterms:created xsi:type="dcterms:W3CDTF">2024-02-29T10:32:00Z</dcterms:created>
  <dcterms:modified xsi:type="dcterms:W3CDTF">2024-04-08T12:32:00Z</dcterms:modified>
</cp:coreProperties>
</file>